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933" w:rsidRPr="0037330A" w:rsidRDefault="00666933" w:rsidP="0037330A">
      <w:pPr>
        <w:pStyle w:val="Titre"/>
        <w:jc w:val="left"/>
        <w:rPr>
          <w:rStyle w:val="Lienhypertexte"/>
          <w:rFonts w:asciiTheme="minorHAnsi" w:hAnsiTheme="minorHAnsi"/>
          <w:bCs/>
          <w:noProof/>
          <w:color w:val="auto"/>
        </w:rPr>
      </w:pPr>
      <w:bookmarkStart w:id="0" w:name="_Toc391324081"/>
      <w:bookmarkStart w:id="1" w:name="_Toc409698031"/>
      <w:bookmarkStart w:id="2" w:name="_Toc434502907"/>
      <w:bookmarkStart w:id="3" w:name="_Toc436125243"/>
      <w:bookmarkStart w:id="4" w:name="_Toc379475387"/>
      <w:bookmarkStart w:id="5" w:name="_Toc380773548"/>
      <w:r w:rsidRPr="0037330A">
        <w:rPr>
          <w:rStyle w:val="Lienhypertexte"/>
          <w:rFonts w:asciiTheme="minorHAnsi" w:hAnsiTheme="minorHAnsi"/>
          <w:bCs/>
          <w:noProof/>
          <w:color w:val="auto"/>
        </w:rPr>
        <w:t>SOMMAIRE</w:t>
      </w:r>
    </w:p>
    <w:p w:rsidR="00BF1C9A" w:rsidRDefault="00666933">
      <w:pPr>
        <w:pStyle w:val="TM1"/>
        <w:rPr>
          <w:rFonts w:asciiTheme="minorHAnsi" w:eastAsiaTheme="minorEastAsia" w:hAnsiTheme="minorHAnsi" w:cstheme="minorBidi"/>
          <w:b w:val="0"/>
          <w:sz w:val="22"/>
          <w:szCs w:val="22"/>
          <w:lang w:eastAsia="fr-FR"/>
        </w:rPr>
      </w:pPr>
      <w:r>
        <w:rPr>
          <w:rStyle w:val="Lienhypertexte"/>
          <w:b w:val="0"/>
          <w:bCs/>
          <w:i/>
        </w:rPr>
        <w:fldChar w:fldCharType="begin"/>
      </w:r>
      <w:r>
        <w:rPr>
          <w:rStyle w:val="Lienhypertexte"/>
          <w:b w:val="0"/>
          <w:bCs/>
          <w:i/>
        </w:rPr>
        <w:instrText xml:space="preserve"> TOC \o "1-3" \h \z \u </w:instrText>
      </w:r>
      <w:r>
        <w:rPr>
          <w:rStyle w:val="Lienhypertexte"/>
          <w:b w:val="0"/>
          <w:bCs/>
          <w:i/>
        </w:rPr>
        <w:fldChar w:fldCharType="separate"/>
      </w:r>
      <w:hyperlink w:anchor="_Toc504047681" w:history="1">
        <w:r w:rsidR="00BF1C9A" w:rsidRPr="002C314E">
          <w:rPr>
            <w:rStyle w:val="Lienhypertexte"/>
            <w:lang w:bidi="x-none"/>
            <w14:scene3d>
              <w14:camera w14:prst="orthographicFront"/>
              <w14:lightRig w14:rig="threePt" w14:dir="t">
                <w14:rot w14:lat="0" w14:lon="0" w14:rev="0"/>
              </w14:lightRig>
            </w14:scene3d>
          </w:rPr>
          <w:t>ANNEXE 1 -</w:t>
        </w:r>
        <w:r w:rsidR="00BF1C9A">
          <w:rPr>
            <w:rFonts w:asciiTheme="minorHAnsi" w:eastAsiaTheme="minorEastAsia" w:hAnsiTheme="minorHAnsi" w:cstheme="minorBidi"/>
            <w:b w:val="0"/>
            <w:sz w:val="22"/>
            <w:szCs w:val="22"/>
            <w:lang w:eastAsia="fr-FR"/>
          </w:rPr>
          <w:tab/>
        </w:r>
        <w:r w:rsidR="00BF1C9A" w:rsidRPr="002C314E">
          <w:rPr>
            <w:rStyle w:val="Lienhypertexte"/>
          </w:rPr>
          <w:t>Hygiène et sécurité du lieu de compétition</w:t>
        </w:r>
        <w:r w:rsidR="00BF1C9A">
          <w:rPr>
            <w:webHidden/>
          </w:rPr>
          <w:tab/>
        </w:r>
        <w:r w:rsidR="00BF1C9A">
          <w:rPr>
            <w:webHidden/>
          </w:rPr>
          <w:fldChar w:fldCharType="begin"/>
        </w:r>
        <w:r w:rsidR="00BF1C9A">
          <w:rPr>
            <w:webHidden/>
          </w:rPr>
          <w:instrText xml:space="preserve"> PAGEREF _Toc504047681 \h </w:instrText>
        </w:r>
        <w:r w:rsidR="00BF1C9A">
          <w:rPr>
            <w:webHidden/>
          </w:rPr>
        </w:r>
        <w:r w:rsidR="00BF1C9A">
          <w:rPr>
            <w:webHidden/>
          </w:rPr>
          <w:fldChar w:fldCharType="separate"/>
        </w:r>
        <w:r w:rsidR="00BF1C9A">
          <w:rPr>
            <w:webHidden/>
          </w:rPr>
          <w:t>3</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682" w:history="1">
        <w:r w:rsidR="00BF1C9A" w:rsidRPr="002C314E">
          <w:rPr>
            <w:rStyle w:val="Lienhypertexte"/>
          </w:rPr>
          <w:t>1 – Respect du règlement intérieur</w:t>
        </w:r>
        <w:r w:rsidR="00BF1C9A">
          <w:rPr>
            <w:webHidden/>
          </w:rPr>
          <w:tab/>
        </w:r>
        <w:r w:rsidR="00BF1C9A">
          <w:rPr>
            <w:webHidden/>
          </w:rPr>
          <w:fldChar w:fldCharType="begin"/>
        </w:r>
        <w:r w:rsidR="00BF1C9A">
          <w:rPr>
            <w:webHidden/>
          </w:rPr>
          <w:instrText xml:space="preserve"> PAGEREF _Toc504047682 \h </w:instrText>
        </w:r>
        <w:r w:rsidR="00BF1C9A">
          <w:rPr>
            <w:webHidden/>
          </w:rPr>
        </w:r>
        <w:r w:rsidR="00BF1C9A">
          <w:rPr>
            <w:webHidden/>
          </w:rPr>
          <w:fldChar w:fldCharType="separate"/>
        </w:r>
        <w:r w:rsidR="00BF1C9A">
          <w:rPr>
            <w:webHidden/>
          </w:rPr>
          <w:t>3</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683" w:history="1">
        <w:r w:rsidR="00BF1C9A" w:rsidRPr="002C314E">
          <w:rPr>
            <w:rStyle w:val="Lienhypertexte"/>
          </w:rPr>
          <w:t>2 – Installation du matériel</w:t>
        </w:r>
        <w:r w:rsidR="00BF1C9A">
          <w:rPr>
            <w:webHidden/>
          </w:rPr>
          <w:tab/>
        </w:r>
        <w:r w:rsidR="00BF1C9A">
          <w:rPr>
            <w:webHidden/>
          </w:rPr>
          <w:fldChar w:fldCharType="begin"/>
        </w:r>
        <w:r w:rsidR="00BF1C9A">
          <w:rPr>
            <w:webHidden/>
          </w:rPr>
          <w:instrText xml:space="preserve"> PAGEREF _Toc504047683 \h </w:instrText>
        </w:r>
        <w:r w:rsidR="00BF1C9A">
          <w:rPr>
            <w:webHidden/>
          </w:rPr>
        </w:r>
        <w:r w:rsidR="00BF1C9A">
          <w:rPr>
            <w:webHidden/>
          </w:rPr>
          <w:fldChar w:fldCharType="separate"/>
        </w:r>
        <w:r w:rsidR="00BF1C9A">
          <w:rPr>
            <w:webHidden/>
          </w:rPr>
          <w:t>3</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684" w:history="1">
        <w:r w:rsidR="00BF1C9A" w:rsidRPr="002C314E">
          <w:rPr>
            <w:rStyle w:val="Lienhypertexte"/>
          </w:rPr>
          <w:t>3 – Nettoyage et stockage des équipements du compétiteur</w:t>
        </w:r>
        <w:r w:rsidR="00BF1C9A">
          <w:rPr>
            <w:webHidden/>
          </w:rPr>
          <w:tab/>
        </w:r>
        <w:r w:rsidR="00BF1C9A">
          <w:rPr>
            <w:webHidden/>
          </w:rPr>
          <w:fldChar w:fldCharType="begin"/>
        </w:r>
        <w:r w:rsidR="00BF1C9A">
          <w:rPr>
            <w:webHidden/>
          </w:rPr>
          <w:instrText xml:space="preserve"> PAGEREF _Toc504047684 \h </w:instrText>
        </w:r>
        <w:r w:rsidR="00BF1C9A">
          <w:rPr>
            <w:webHidden/>
          </w:rPr>
        </w:r>
        <w:r w:rsidR="00BF1C9A">
          <w:rPr>
            <w:webHidden/>
          </w:rPr>
          <w:fldChar w:fldCharType="separate"/>
        </w:r>
        <w:r w:rsidR="00BF1C9A">
          <w:rPr>
            <w:webHidden/>
          </w:rPr>
          <w:t>3</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685" w:history="1">
        <w:r w:rsidR="00BF1C9A" w:rsidRPr="002C314E">
          <w:rPr>
            <w:rStyle w:val="Lienhypertexte"/>
          </w:rPr>
          <w:t>4 – Hygiène et température de l’eau à l’extérieur</w:t>
        </w:r>
        <w:r w:rsidR="00BF1C9A">
          <w:rPr>
            <w:webHidden/>
          </w:rPr>
          <w:tab/>
        </w:r>
        <w:r w:rsidR="00BF1C9A">
          <w:rPr>
            <w:webHidden/>
          </w:rPr>
          <w:fldChar w:fldCharType="begin"/>
        </w:r>
        <w:r w:rsidR="00BF1C9A">
          <w:rPr>
            <w:webHidden/>
          </w:rPr>
          <w:instrText xml:space="preserve"> PAGEREF _Toc504047685 \h </w:instrText>
        </w:r>
        <w:r w:rsidR="00BF1C9A">
          <w:rPr>
            <w:webHidden/>
          </w:rPr>
        </w:r>
        <w:r w:rsidR="00BF1C9A">
          <w:rPr>
            <w:webHidden/>
          </w:rPr>
          <w:fldChar w:fldCharType="separate"/>
        </w:r>
        <w:r w:rsidR="00BF1C9A">
          <w:rPr>
            <w:webHidden/>
          </w:rPr>
          <w:t>3</w:t>
        </w:r>
        <w:r w:rsidR="00BF1C9A">
          <w:rPr>
            <w:webHidden/>
          </w:rPr>
          <w:fldChar w:fldCharType="end"/>
        </w:r>
      </w:hyperlink>
    </w:p>
    <w:p w:rsidR="00BF1C9A" w:rsidRDefault="00FE3D70">
      <w:pPr>
        <w:pStyle w:val="TM1"/>
        <w:rPr>
          <w:rFonts w:asciiTheme="minorHAnsi" w:eastAsiaTheme="minorEastAsia" w:hAnsiTheme="minorHAnsi" w:cstheme="minorBidi"/>
          <w:b w:val="0"/>
          <w:sz w:val="22"/>
          <w:szCs w:val="22"/>
          <w:lang w:eastAsia="fr-FR"/>
        </w:rPr>
      </w:pPr>
      <w:hyperlink w:anchor="_Toc504047686" w:history="1">
        <w:r w:rsidR="00BF1C9A" w:rsidRPr="002C314E">
          <w:rPr>
            <w:rStyle w:val="Lienhypertexte"/>
            <w:lang w:bidi="x-none"/>
            <w14:scene3d>
              <w14:camera w14:prst="orthographicFront"/>
              <w14:lightRig w14:rig="threePt" w14:dir="t">
                <w14:rot w14:lat="0" w14:lon="0" w14:rev="0"/>
              </w14:lightRig>
            </w14:scene3d>
          </w:rPr>
          <w:t>ANNEXE 2 -</w:t>
        </w:r>
        <w:r w:rsidR="00BF1C9A">
          <w:rPr>
            <w:rFonts w:asciiTheme="minorHAnsi" w:eastAsiaTheme="minorEastAsia" w:hAnsiTheme="minorHAnsi" w:cstheme="minorBidi"/>
            <w:b w:val="0"/>
            <w:sz w:val="22"/>
            <w:szCs w:val="22"/>
            <w:lang w:eastAsia="fr-FR"/>
          </w:rPr>
          <w:tab/>
        </w:r>
        <w:r w:rsidR="00BF1C9A" w:rsidRPr="002C314E">
          <w:rPr>
            <w:rStyle w:val="Lienhypertexte"/>
          </w:rPr>
          <w:t>Spécifications techniques de l’embarcation</w:t>
        </w:r>
        <w:r w:rsidR="00BF1C9A">
          <w:rPr>
            <w:webHidden/>
          </w:rPr>
          <w:tab/>
        </w:r>
        <w:r w:rsidR="00BF1C9A">
          <w:rPr>
            <w:webHidden/>
          </w:rPr>
          <w:fldChar w:fldCharType="begin"/>
        </w:r>
        <w:r w:rsidR="00BF1C9A">
          <w:rPr>
            <w:webHidden/>
          </w:rPr>
          <w:instrText xml:space="preserve"> PAGEREF _Toc504047686 \h </w:instrText>
        </w:r>
        <w:r w:rsidR="00BF1C9A">
          <w:rPr>
            <w:webHidden/>
          </w:rPr>
        </w:r>
        <w:r w:rsidR="00BF1C9A">
          <w:rPr>
            <w:webHidden/>
          </w:rPr>
          <w:fldChar w:fldCharType="separate"/>
        </w:r>
        <w:r w:rsidR="00BF1C9A">
          <w:rPr>
            <w:webHidden/>
          </w:rPr>
          <w:t>4</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687" w:history="1">
        <w:r w:rsidR="00BF1C9A" w:rsidRPr="002C314E">
          <w:rPr>
            <w:rStyle w:val="Lienhypertexte"/>
          </w:rPr>
          <w:t>1 – Poids du kayak</w:t>
        </w:r>
        <w:r w:rsidR="00BF1C9A">
          <w:rPr>
            <w:webHidden/>
          </w:rPr>
          <w:tab/>
        </w:r>
        <w:r w:rsidR="00BF1C9A">
          <w:rPr>
            <w:webHidden/>
          </w:rPr>
          <w:fldChar w:fldCharType="begin"/>
        </w:r>
        <w:r w:rsidR="00BF1C9A">
          <w:rPr>
            <w:webHidden/>
          </w:rPr>
          <w:instrText xml:space="preserve"> PAGEREF _Toc504047687 \h </w:instrText>
        </w:r>
        <w:r w:rsidR="00BF1C9A">
          <w:rPr>
            <w:webHidden/>
          </w:rPr>
        </w:r>
        <w:r w:rsidR="00BF1C9A">
          <w:rPr>
            <w:webHidden/>
          </w:rPr>
          <w:fldChar w:fldCharType="separate"/>
        </w:r>
        <w:r w:rsidR="00BF1C9A">
          <w:rPr>
            <w:webHidden/>
          </w:rPr>
          <w:t>4</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688" w:history="1">
        <w:r w:rsidR="00BF1C9A" w:rsidRPr="002C314E">
          <w:rPr>
            <w:rStyle w:val="Lienhypertexte"/>
          </w:rPr>
          <w:t>2 – Dimensions générales des bateaux de kayak-polo</w:t>
        </w:r>
        <w:r w:rsidR="00BF1C9A">
          <w:rPr>
            <w:webHidden/>
          </w:rPr>
          <w:tab/>
        </w:r>
        <w:r w:rsidR="00BF1C9A">
          <w:rPr>
            <w:webHidden/>
          </w:rPr>
          <w:fldChar w:fldCharType="begin"/>
        </w:r>
        <w:r w:rsidR="00BF1C9A">
          <w:rPr>
            <w:webHidden/>
          </w:rPr>
          <w:instrText xml:space="preserve"> PAGEREF _Toc504047688 \h </w:instrText>
        </w:r>
        <w:r w:rsidR="00BF1C9A">
          <w:rPr>
            <w:webHidden/>
          </w:rPr>
        </w:r>
        <w:r w:rsidR="00BF1C9A">
          <w:rPr>
            <w:webHidden/>
          </w:rPr>
          <w:fldChar w:fldCharType="separate"/>
        </w:r>
        <w:r w:rsidR="00BF1C9A">
          <w:rPr>
            <w:webHidden/>
          </w:rPr>
          <w:t>4</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689" w:history="1">
        <w:r w:rsidR="00BF1C9A" w:rsidRPr="002C314E">
          <w:rPr>
            <w:rStyle w:val="Lienhypertexte"/>
          </w:rPr>
          <w:t>2.1 – Généralités</w:t>
        </w:r>
        <w:r w:rsidR="00BF1C9A">
          <w:rPr>
            <w:webHidden/>
          </w:rPr>
          <w:tab/>
        </w:r>
        <w:r w:rsidR="00BF1C9A">
          <w:rPr>
            <w:webHidden/>
          </w:rPr>
          <w:fldChar w:fldCharType="begin"/>
        </w:r>
        <w:r w:rsidR="00BF1C9A">
          <w:rPr>
            <w:webHidden/>
          </w:rPr>
          <w:instrText xml:space="preserve"> PAGEREF _Toc504047689 \h </w:instrText>
        </w:r>
        <w:r w:rsidR="00BF1C9A">
          <w:rPr>
            <w:webHidden/>
          </w:rPr>
        </w:r>
        <w:r w:rsidR="00BF1C9A">
          <w:rPr>
            <w:webHidden/>
          </w:rPr>
          <w:fldChar w:fldCharType="separate"/>
        </w:r>
        <w:r w:rsidR="00BF1C9A">
          <w:rPr>
            <w:webHidden/>
          </w:rPr>
          <w:t>4</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690" w:history="1">
        <w:r w:rsidR="00BF1C9A" w:rsidRPr="002C314E">
          <w:rPr>
            <w:rStyle w:val="Lienhypertexte"/>
          </w:rPr>
          <w:t>2.2 – Longueur et largeur du kayak</w:t>
        </w:r>
        <w:r w:rsidR="00BF1C9A">
          <w:rPr>
            <w:webHidden/>
          </w:rPr>
          <w:tab/>
        </w:r>
        <w:r w:rsidR="00BF1C9A">
          <w:rPr>
            <w:webHidden/>
          </w:rPr>
          <w:fldChar w:fldCharType="begin"/>
        </w:r>
        <w:r w:rsidR="00BF1C9A">
          <w:rPr>
            <w:webHidden/>
          </w:rPr>
          <w:instrText xml:space="preserve"> PAGEREF _Toc504047690 \h </w:instrText>
        </w:r>
        <w:r w:rsidR="00BF1C9A">
          <w:rPr>
            <w:webHidden/>
          </w:rPr>
        </w:r>
        <w:r w:rsidR="00BF1C9A">
          <w:rPr>
            <w:webHidden/>
          </w:rPr>
          <w:fldChar w:fldCharType="separate"/>
        </w:r>
        <w:r w:rsidR="00BF1C9A">
          <w:rPr>
            <w:webHidden/>
          </w:rPr>
          <w:t>4</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691" w:history="1">
        <w:r w:rsidR="00BF1C9A" w:rsidRPr="002C314E">
          <w:rPr>
            <w:rStyle w:val="Lienhypertexte"/>
          </w:rPr>
          <w:t>2.3 – Surfaces du kayak</w:t>
        </w:r>
        <w:r w:rsidR="00BF1C9A">
          <w:rPr>
            <w:webHidden/>
          </w:rPr>
          <w:tab/>
        </w:r>
        <w:r w:rsidR="00BF1C9A">
          <w:rPr>
            <w:webHidden/>
          </w:rPr>
          <w:fldChar w:fldCharType="begin"/>
        </w:r>
        <w:r w:rsidR="00BF1C9A">
          <w:rPr>
            <w:webHidden/>
          </w:rPr>
          <w:instrText xml:space="preserve"> PAGEREF _Toc504047691 \h </w:instrText>
        </w:r>
        <w:r w:rsidR="00BF1C9A">
          <w:rPr>
            <w:webHidden/>
          </w:rPr>
        </w:r>
        <w:r w:rsidR="00BF1C9A">
          <w:rPr>
            <w:webHidden/>
          </w:rPr>
          <w:fldChar w:fldCharType="separate"/>
        </w:r>
        <w:r w:rsidR="00BF1C9A">
          <w:rPr>
            <w:webHidden/>
          </w:rPr>
          <w:t>5</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692" w:history="1">
        <w:r w:rsidR="00BF1C9A" w:rsidRPr="002C314E">
          <w:rPr>
            <w:rStyle w:val="Lienhypertexte"/>
          </w:rPr>
          <w:t>2.4 – Zones d’impact et rayon minimum de courbure</w:t>
        </w:r>
        <w:r w:rsidR="00BF1C9A">
          <w:rPr>
            <w:webHidden/>
          </w:rPr>
          <w:tab/>
        </w:r>
        <w:r w:rsidR="00BF1C9A">
          <w:rPr>
            <w:webHidden/>
          </w:rPr>
          <w:fldChar w:fldCharType="begin"/>
        </w:r>
        <w:r w:rsidR="00BF1C9A">
          <w:rPr>
            <w:webHidden/>
          </w:rPr>
          <w:instrText xml:space="preserve"> PAGEREF _Toc504047692 \h </w:instrText>
        </w:r>
        <w:r w:rsidR="00BF1C9A">
          <w:rPr>
            <w:webHidden/>
          </w:rPr>
        </w:r>
        <w:r w:rsidR="00BF1C9A">
          <w:rPr>
            <w:webHidden/>
          </w:rPr>
          <w:fldChar w:fldCharType="separate"/>
        </w:r>
        <w:r w:rsidR="00BF1C9A">
          <w:rPr>
            <w:webHidden/>
          </w:rPr>
          <w:t>5</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693" w:history="1">
        <w:r w:rsidR="00BF1C9A" w:rsidRPr="002C314E">
          <w:rPr>
            <w:rStyle w:val="Lienhypertexte"/>
          </w:rPr>
          <w:t>2.5 – Profondeur du kayak</w:t>
        </w:r>
        <w:r w:rsidR="00BF1C9A">
          <w:rPr>
            <w:webHidden/>
          </w:rPr>
          <w:tab/>
        </w:r>
        <w:r w:rsidR="00BF1C9A">
          <w:rPr>
            <w:webHidden/>
          </w:rPr>
          <w:fldChar w:fldCharType="begin"/>
        </w:r>
        <w:r w:rsidR="00BF1C9A">
          <w:rPr>
            <w:webHidden/>
          </w:rPr>
          <w:instrText xml:space="preserve"> PAGEREF _Toc504047693 \h </w:instrText>
        </w:r>
        <w:r w:rsidR="00BF1C9A">
          <w:rPr>
            <w:webHidden/>
          </w:rPr>
        </w:r>
        <w:r w:rsidR="00BF1C9A">
          <w:rPr>
            <w:webHidden/>
          </w:rPr>
          <w:fldChar w:fldCharType="separate"/>
        </w:r>
        <w:r w:rsidR="00BF1C9A">
          <w:rPr>
            <w:webHidden/>
          </w:rPr>
          <w:t>5</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694" w:history="1">
        <w:r w:rsidR="00BF1C9A" w:rsidRPr="002C314E">
          <w:rPr>
            <w:rStyle w:val="Lienhypertexte"/>
          </w:rPr>
          <w:t>3 – Spécifications pour le rembourrage des kayaks</w:t>
        </w:r>
        <w:r w:rsidR="00BF1C9A">
          <w:rPr>
            <w:webHidden/>
          </w:rPr>
          <w:tab/>
        </w:r>
        <w:r w:rsidR="00BF1C9A">
          <w:rPr>
            <w:webHidden/>
          </w:rPr>
          <w:fldChar w:fldCharType="begin"/>
        </w:r>
        <w:r w:rsidR="00BF1C9A">
          <w:rPr>
            <w:webHidden/>
          </w:rPr>
          <w:instrText xml:space="preserve"> PAGEREF _Toc504047694 \h </w:instrText>
        </w:r>
        <w:r w:rsidR="00BF1C9A">
          <w:rPr>
            <w:webHidden/>
          </w:rPr>
        </w:r>
        <w:r w:rsidR="00BF1C9A">
          <w:rPr>
            <w:webHidden/>
          </w:rPr>
          <w:fldChar w:fldCharType="separate"/>
        </w:r>
        <w:r w:rsidR="00BF1C9A">
          <w:rPr>
            <w:webHidden/>
          </w:rPr>
          <w:t>6</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695" w:history="1">
        <w:r w:rsidR="00BF1C9A" w:rsidRPr="002C314E">
          <w:rPr>
            <w:rStyle w:val="Lienhypertexte"/>
          </w:rPr>
          <w:t>3.1 – Dimension et couverture des pointes du kayak</w:t>
        </w:r>
        <w:r w:rsidR="00BF1C9A">
          <w:rPr>
            <w:webHidden/>
          </w:rPr>
          <w:tab/>
        </w:r>
        <w:r w:rsidR="00BF1C9A">
          <w:rPr>
            <w:webHidden/>
          </w:rPr>
          <w:fldChar w:fldCharType="begin"/>
        </w:r>
        <w:r w:rsidR="00BF1C9A">
          <w:rPr>
            <w:webHidden/>
          </w:rPr>
          <w:instrText xml:space="preserve"> PAGEREF _Toc504047695 \h </w:instrText>
        </w:r>
        <w:r w:rsidR="00BF1C9A">
          <w:rPr>
            <w:webHidden/>
          </w:rPr>
        </w:r>
        <w:r w:rsidR="00BF1C9A">
          <w:rPr>
            <w:webHidden/>
          </w:rPr>
          <w:fldChar w:fldCharType="separate"/>
        </w:r>
        <w:r w:rsidR="00BF1C9A">
          <w:rPr>
            <w:webHidden/>
          </w:rPr>
          <w:t>6</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696" w:history="1">
        <w:r w:rsidR="00BF1C9A" w:rsidRPr="002C314E">
          <w:rPr>
            <w:rStyle w:val="Lienhypertexte"/>
          </w:rPr>
          <w:t>3.2 – Matériau du rembourrage</w:t>
        </w:r>
        <w:r w:rsidR="00BF1C9A">
          <w:rPr>
            <w:webHidden/>
          </w:rPr>
          <w:tab/>
        </w:r>
        <w:r w:rsidR="00BF1C9A">
          <w:rPr>
            <w:webHidden/>
          </w:rPr>
          <w:fldChar w:fldCharType="begin"/>
        </w:r>
        <w:r w:rsidR="00BF1C9A">
          <w:rPr>
            <w:webHidden/>
          </w:rPr>
          <w:instrText xml:space="preserve"> PAGEREF _Toc504047696 \h </w:instrText>
        </w:r>
        <w:r w:rsidR="00BF1C9A">
          <w:rPr>
            <w:webHidden/>
          </w:rPr>
        </w:r>
        <w:r w:rsidR="00BF1C9A">
          <w:rPr>
            <w:webHidden/>
          </w:rPr>
          <w:fldChar w:fldCharType="separate"/>
        </w:r>
        <w:r w:rsidR="00BF1C9A">
          <w:rPr>
            <w:webHidden/>
          </w:rPr>
          <w:t>6</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697" w:history="1">
        <w:r w:rsidR="00BF1C9A" w:rsidRPr="002C314E">
          <w:rPr>
            <w:rStyle w:val="Lienhypertexte"/>
          </w:rPr>
          <w:t>3.3 – Fixation du rembourrage</w:t>
        </w:r>
        <w:r w:rsidR="00BF1C9A">
          <w:rPr>
            <w:webHidden/>
          </w:rPr>
          <w:tab/>
        </w:r>
        <w:r w:rsidR="00BF1C9A">
          <w:rPr>
            <w:webHidden/>
          </w:rPr>
          <w:fldChar w:fldCharType="begin"/>
        </w:r>
        <w:r w:rsidR="00BF1C9A">
          <w:rPr>
            <w:webHidden/>
          </w:rPr>
          <w:instrText xml:space="preserve"> PAGEREF _Toc504047697 \h </w:instrText>
        </w:r>
        <w:r w:rsidR="00BF1C9A">
          <w:rPr>
            <w:webHidden/>
          </w:rPr>
        </w:r>
        <w:r w:rsidR="00BF1C9A">
          <w:rPr>
            <w:webHidden/>
          </w:rPr>
          <w:fldChar w:fldCharType="separate"/>
        </w:r>
        <w:r w:rsidR="00BF1C9A">
          <w:rPr>
            <w:webHidden/>
          </w:rPr>
          <w:t>6</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698" w:history="1">
        <w:r w:rsidR="00BF1C9A" w:rsidRPr="002C314E">
          <w:rPr>
            <w:rStyle w:val="Lienhypertexte"/>
          </w:rPr>
          <w:t>3.4 – Contrôle de compression du rembourrage</w:t>
        </w:r>
        <w:r w:rsidR="00BF1C9A">
          <w:rPr>
            <w:webHidden/>
          </w:rPr>
          <w:tab/>
        </w:r>
        <w:r w:rsidR="00BF1C9A">
          <w:rPr>
            <w:webHidden/>
          </w:rPr>
          <w:fldChar w:fldCharType="begin"/>
        </w:r>
        <w:r w:rsidR="00BF1C9A">
          <w:rPr>
            <w:webHidden/>
          </w:rPr>
          <w:instrText xml:space="preserve"> PAGEREF _Toc504047698 \h </w:instrText>
        </w:r>
        <w:r w:rsidR="00BF1C9A">
          <w:rPr>
            <w:webHidden/>
          </w:rPr>
        </w:r>
        <w:r w:rsidR="00BF1C9A">
          <w:rPr>
            <w:webHidden/>
          </w:rPr>
          <w:fldChar w:fldCharType="separate"/>
        </w:r>
        <w:r w:rsidR="00BF1C9A">
          <w:rPr>
            <w:webHidden/>
          </w:rPr>
          <w:t>6</w:t>
        </w:r>
        <w:r w:rsidR="00BF1C9A">
          <w:rPr>
            <w:webHidden/>
          </w:rPr>
          <w:fldChar w:fldCharType="end"/>
        </w:r>
      </w:hyperlink>
    </w:p>
    <w:p w:rsidR="00BF1C9A" w:rsidRDefault="00FE3D70">
      <w:pPr>
        <w:pStyle w:val="TM1"/>
        <w:rPr>
          <w:rFonts w:asciiTheme="minorHAnsi" w:eastAsiaTheme="minorEastAsia" w:hAnsiTheme="minorHAnsi" w:cstheme="minorBidi"/>
          <w:b w:val="0"/>
          <w:sz w:val="22"/>
          <w:szCs w:val="22"/>
          <w:lang w:eastAsia="fr-FR"/>
        </w:rPr>
      </w:pPr>
      <w:hyperlink w:anchor="_Toc504047699" w:history="1">
        <w:r w:rsidR="00BF1C9A" w:rsidRPr="002C314E">
          <w:rPr>
            <w:rStyle w:val="Lienhypertexte"/>
            <w:lang w:bidi="x-none"/>
            <w14:scene3d>
              <w14:camera w14:prst="orthographicFront"/>
              <w14:lightRig w14:rig="threePt" w14:dir="t">
                <w14:rot w14:lat="0" w14:lon="0" w14:rev="0"/>
              </w14:lightRig>
            </w14:scene3d>
          </w:rPr>
          <w:t>ANNEXE 3 -</w:t>
        </w:r>
        <w:r w:rsidR="00BF1C9A">
          <w:rPr>
            <w:rFonts w:asciiTheme="minorHAnsi" w:eastAsiaTheme="minorEastAsia" w:hAnsiTheme="minorHAnsi" w:cstheme="minorBidi"/>
            <w:b w:val="0"/>
            <w:sz w:val="22"/>
            <w:szCs w:val="22"/>
            <w:lang w:eastAsia="fr-FR"/>
          </w:rPr>
          <w:tab/>
        </w:r>
        <w:r w:rsidR="00BF1C9A" w:rsidRPr="002C314E">
          <w:rPr>
            <w:rStyle w:val="Lienhypertexte"/>
          </w:rPr>
          <w:t>Signaux gestuels des officiels de jeu</w:t>
        </w:r>
        <w:r w:rsidR="00BF1C9A">
          <w:rPr>
            <w:webHidden/>
          </w:rPr>
          <w:tab/>
        </w:r>
        <w:r w:rsidR="00BF1C9A">
          <w:rPr>
            <w:webHidden/>
          </w:rPr>
          <w:fldChar w:fldCharType="begin"/>
        </w:r>
        <w:r w:rsidR="00BF1C9A">
          <w:rPr>
            <w:webHidden/>
          </w:rPr>
          <w:instrText xml:space="preserve"> PAGEREF _Toc504047699 \h </w:instrText>
        </w:r>
        <w:r w:rsidR="00BF1C9A">
          <w:rPr>
            <w:webHidden/>
          </w:rPr>
        </w:r>
        <w:r w:rsidR="00BF1C9A">
          <w:rPr>
            <w:webHidden/>
          </w:rPr>
          <w:fldChar w:fldCharType="separate"/>
        </w:r>
        <w:r w:rsidR="00BF1C9A">
          <w:rPr>
            <w:webHidden/>
          </w:rPr>
          <w:t>7</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01" w:history="1">
        <w:r w:rsidR="00940790">
          <w:rPr>
            <w:rStyle w:val="Lienhypertexte"/>
          </w:rPr>
          <w:t>1</w:t>
        </w:r>
        <w:r w:rsidR="00BF1C9A" w:rsidRPr="002C314E">
          <w:rPr>
            <w:rStyle w:val="Lienhypertexte"/>
          </w:rPr>
          <w:t xml:space="preserve"> – Utilisation des drapeaux</w:t>
        </w:r>
        <w:r w:rsidR="00BF1C9A">
          <w:rPr>
            <w:webHidden/>
          </w:rPr>
          <w:tab/>
        </w:r>
        <w:r w:rsidR="00BF1C9A">
          <w:rPr>
            <w:webHidden/>
          </w:rPr>
          <w:fldChar w:fldCharType="begin"/>
        </w:r>
        <w:r w:rsidR="00BF1C9A">
          <w:rPr>
            <w:webHidden/>
          </w:rPr>
          <w:instrText xml:space="preserve"> PAGEREF _Toc504047701 \h </w:instrText>
        </w:r>
        <w:r w:rsidR="00BF1C9A">
          <w:rPr>
            <w:webHidden/>
          </w:rPr>
        </w:r>
        <w:r w:rsidR="00BF1C9A">
          <w:rPr>
            <w:webHidden/>
          </w:rPr>
          <w:fldChar w:fldCharType="separate"/>
        </w:r>
        <w:r w:rsidR="00BF1C9A">
          <w:rPr>
            <w:webHidden/>
          </w:rPr>
          <w:t>9</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702" w:history="1">
        <w:r w:rsidR="00940790">
          <w:rPr>
            <w:rStyle w:val="Lienhypertexte"/>
          </w:rPr>
          <w:t>1</w:t>
        </w:r>
        <w:r w:rsidR="00BF1C9A" w:rsidRPr="002C314E">
          <w:rPr>
            <w:rStyle w:val="Lienhypertexte"/>
          </w:rPr>
          <w:t>.1 – Drapeaux des juges de ligne</w:t>
        </w:r>
        <w:r w:rsidR="00BF1C9A">
          <w:rPr>
            <w:webHidden/>
          </w:rPr>
          <w:tab/>
        </w:r>
        <w:r w:rsidR="00BF1C9A">
          <w:rPr>
            <w:webHidden/>
          </w:rPr>
          <w:fldChar w:fldCharType="begin"/>
        </w:r>
        <w:r w:rsidR="00BF1C9A">
          <w:rPr>
            <w:webHidden/>
          </w:rPr>
          <w:instrText xml:space="preserve"> PAGEREF _Toc504047702 \h </w:instrText>
        </w:r>
        <w:r w:rsidR="00BF1C9A">
          <w:rPr>
            <w:webHidden/>
          </w:rPr>
        </w:r>
        <w:r w:rsidR="00BF1C9A">
          <w:rPr>
            <w:webHidden/>
          </w:rPr>
          <w:fldChar w:fldCharType="separate"/>
        </w:r>
        <w:r w:rsidR="00BF1C9A">
          <w:rPr>
            <w:webHidden/>
          </w:rPr>
          <w:t>9</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703" w:history="1">
        <w:r w:rsidR="00940790">
          <w:rPr>
            <w:rStyle w:val="Lienhypertexte"/>
          </w:rPr>
          <w:t>1</w:t>
        </w:r>
        <w:r w:rsidR="00BF1C9A" w:rsidRPr="002C314E">
          <w:rPr>
            <w:rStyle w:val="Lienhypertexte"/>
          </w:rPr>
          <w:t>.2 – Drapeaux de la table de marque</w:t>
        </w:r>
        <w:r w:rsidR="00BF1C9A">
          <w:rPr>
            <w:webHidden/>
          </w:rPr>
          <w:tab/>
        </w:r>
        <w:r w:rsidR="00BF1C9A">
          <w:rPr>
            <w:webHidden/>
          </w:rPr>
          <w:fldChar w:fldCharType="begin"/>
        </w:r>
        <w:r w:rsidR="00BF1C9A">
          <w:rPr>
            <w:webHidden/>
          </w:rPr>
          <w:instrText xml:space="preserve"> PAGEREF _Toc504047703 \h </w:instrText>
        </w:r>
        <w:r w:rsidR="00BF1C9A">
          <w:rPr>
            <w:webHidden/>
          </w:rPr>
        </w:r>
        <w:r w:rsidR="00BF1C9A">
          <w:rPr>
            <w:webHidden/>
          </w:rPr>
          <w:fldChar w:fldCharType="separate"/>
        </w:r>
        <w:r w:rsidR="00BF1C9A">
          <w:rPr>
            <w:webHidden/>
          </w:rPr>
          <w:t>9</w:t>
        </w:r>
        <w:r w:rsidR="00BF1C9A">
          <w:rPr>
            <w:webHidden/>
          </w:rPr>
          <w:fldChar w:fldCharType="end"/>
        </w:r>
      </w:hyperlink>
    </w:p>
    <w:p w:rsidR="00BF1C9A" w:rsidRDefault="00FE3D70">
      <w:pPr>
        <w:pStyle w:val="TM1"/>
        <w:rPr>
          <w:rFonts w:asciiTheme="minorHAnsi" w:eastAsiaTheme="minorEastAsia" w:hAnsiTheme="minorHAnsi" w:cstheme="minorBidi"/>
          <w:b w:val="0"/>
          <w:sz w:val="22"/>
          <w:szCs w:val="22"/>
          <w:lang w:eastAsia="fr-FR"/>
        </w:rPr>
      </w:pPr>
      <w:hyperlink w:anchor="_Toc504047704" w:history="1">
        <w:r w:rsidR="00BF1C9A" w:rsidRPr="00004811">
          <w:rPr>
            <w:rStyle w:val="Lienhypertexte"/>
            <w:highlight w:val="yellow"/>
            <w:lang w:bidi="x-none"/>
            <w14:scene3d>
              <w14:camera w14:prst="orthographicFront"/>
              <w14:lightRig w14:rig="threePt" w14:dir="t">
                <w14:rot w14:lat="0" w14:lon="0" w14:rev="0"/>
              </w14:lightRig>
            </w14:scene3d>
          </w:rPr>
          <w:t>ANNEXE 4 -</w:t>
        </w:r>
        <w:r w:rsidR="00BF1C9A" w:rsidRPr="00004811">
          <w:rPr>
            <w:rFonts w:asciiTheme="minorHAnsi" w:eastAsiaTheme="minorEastAsia" w:hAnsiTheme="minorHAnsi" w:cstheme="minorBidi"/>
            <w:b w:val="0"/>
            <w:sz w:val="22"/>
            <w:szCs w:val="22"/>
            <w:highlight w:val="yellow"/>
            <w:lang w:eastAsia="fr-FR"/>
          </w:rPr>
          <w:tab/>
        </w:r>
        <w:r w:rsidR="00BF1C9A" w:rsidRPr="00004811">
          <w:rPr>
            <w:rStyle w:val="Lienhypertexte"/>
            <w:highlight w:val="yellow"/>
          </w:rPr>
          <w:t>Formules de jeux, quotas et classement national des clubs</w:t>
        </w:r>
        <w:r w:rsidR="00BF1C9A" w:rsidRPr="00004811">
          <w:rPr>
            <w:webHidden/>
            <w:highlight w:val="yellow"/>
          </w:rPr>
          <w:tab/>
        </w:r>
        <w:r w:rsidR="00BF1C9A" w:rsidRPr="00004811">
          <w:rPr>
            <w:webHidden/>
            <w:highlight w:val="yellow"/>
          </w:rPr>
          <w:fldChar w:fldCharType="begin"/>
        </w:r>
        <w:r w:rsidR="00BF1C9A" w:rsidRPr="00004811">
          <w:rPr>
            <w:webHidden/>
            <w:highlight w:val="yellow"/>
          </w:rPr>
          <w:instrText xml:space="preserve"> PAGEREF _Toc504047704 \h </w:instrText>
        </w:r>
        <w:r w:rsidR="00BF1C9A" w:rsidRPr="00004811">
          <w:rPr>
            <w:webHidden/>
            <w:highlight w:val="yellow"/>
          </w:rPr>
        </w:r>
        <w:r w:rsidR="00BF1C9A" w:rsidRPr="00004811">
          <w:rPr>
            <w:webHidden/>
            <w:highlight w:val="yellow"/>
          </w:rPr>
          <w:fldChar w:fldCharType="separate"/>
        </w:r>
        <w:r w:rsidR="00BF1C9A" w:rsidRPr="00004811">
          <w:rPr>
            <w:webHidden/>
            <w:highlight w:val="yellow"/>
          </w:rPr>
          <w:t>10</w:t>
        </w:r>
        <w:r w:rsidR="00BF1C9A" w:rsidRPr="00004811">
          <w:rPr>
            <w:webHidden/>
            <w:highlight w:val="yellow"/>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05" w:history="1">
        <w:r w:rsidR="00BF1C9A" w:rsidRPr="002C314E">
          <w:rPr>
            <w:rStyle w:val="Lienhypertexte"/>
          </w:rPr>
          <w:t>1 – Formats et quota des championnats</w:t>
        </w:r>
        <w:r w:rsidR="00BF1C9A">
          <w:rPr>
            <w:webHidden/>
          </w:rPr>
          <w:tab/>
        </w:r>
        <w:r w:rsidR="00BF1C9A">
          <w:rPr>
            <w:webHidden/>
          </w:rPr>
          <w:fldChar w:fldCharType="begin"/>
        </w:r>
        <w:r w:rsidR="00BF1C9A">
          <w:rPr>
            <w:webHidden/>
          </w:rPr>
          <w:instrText xml:space="preserve"> PAGEREF _Toc504047705 \h </w:instrText>
        </w:r>
        <w:r w:rsidR="00BF1C9A">
          <w:rPr>
            <w:webHidden/>
          </w:rPr>
        </w:r>
        <w:r w:rsidR="00BF1C9A">
          <w:rPr>
            <w:webHidden/>
          </w:rPr>
          <w:fldChar w:fldCharType="separate"/>
        </w:r>
        <w:r w:rsidR="00BF1C9A">
          <w:rPr>
            <w:webHidden/>
          </w:rPr>
          <w:t>10</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706" w:history="1">
        <w:r w:rsidR="00BF1C9A" w:rsidRPr="001F1F11">
          <w:rPr>
            <w:rStyle w:val="Lienhypertexte"/>
            <w:highlight w:val="yellow"/>
          </w:rPr>
          <w:t>1.1 – Championnats de France</w:t>
        </w:r>
        <w:r w:rsidR="00BF1C9A">
          <w:rPr>
            <w:webHidden/>
          </w:rPr>
          <w:tab/>
        </w:r>
        <w:r w:rsidR="00BF1C9A">
          <w:rPr>
            <w:webHidden/>
          </w:rPr>
          <w:fldChar w:fldCharType="begin"/>
        </w:r>
        <w:r w:rsidR="00BF1C9A">
          <w:rPr>
            <w:webHidden/>
          </w:rPr>
          <w:instrText xml:space="preserve"> PAGEREF _Toc504047706 \h </w:instrText>
        </w:r>
        <w:r w:rsidR="00BF1C9A">
          <w:rPr>
            <w:webHidden/>
          </w:rPr>
        </w:r>
        <w:r w:rsidR="00BF1C9A">
          <w:rPr>
            <w:webHidden/>
          </w:rPr>
          <w:fldChar w:fldCharType="separate"/>
        </w:r>
        <w:r w:rsidR="00BF1C9A">
          <w:rPr>
            <w:webHidden/>
          </w:rPr>
          <w:t>10</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707" w:history="1">
        <w:r w:rsidR="00BF1C9A" w:rsidRPr="00BE43B6">
          <w:rPr>
            <w:rStyle w:val="Lienhypertexte"/>
            <w:highlight w:val="yellow"/>
          </w:rPr>
          <w:t>1.2 – Championnats nationaux</w:t>
        </w:r>
        <w:r w:rsidR="00BF1C9A">
          <w:rPr>
            <w:webHidden/>
          </w:rPr>
          <w:tab/>
        </w:r>
        <w:r w:rsidR="00BF1C9A">
          <w:rPr>
            <w:webHidden/>
          </w:rPr>
          <w:fldChar w:fldCharType="begin"/>
        </w:r>
        <w:r w:rsidR="00BF1C9A">
          <w:rPr>
            <w:webHidden/>
          </w:rPr>
          <w:instrText xml:space="preserve"> PAGEREF _Toc504047707 \h </w:instrText>
        </w:r>
        <w:r w:rsidR="00BF1C9A">
          <w:rPr>
            <w:webHidden/>
          </w:rPr>
        </w:r>
        <w:r w:rsidR="00BF1C9A">
          <w:rPr>
            <w:webHidden/>
          </w:rPr>
          <w:fldChar w:fldCharType="separate"/>
        </w:r>
        <w:r w:rsidR="00BF1C9A">
          <w:rPr>
            <w:webHidden/>
          </w:rPr>
          <w:t>10</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08" w:history="1">
        <w:r w:rsidR="00BF1C9A" w:rsidRPr="002C314E">
          <w:rPr>
            <w:rStyle w:val="Lienhypertexte"/>
          </w:rPr>
          <w:t>2 – Formats et quota des autres compétitions</w:t>
        </w:r>
        <w:r w:rsidR="00BF1C9A">
          <w:rPr>
            <w:webHidden/>
          </w:rPr>
          <w:tab/>
        </w:r>
        <w:r w:rsidR="00BF1C9A">
          <w:rPr>
            <w:webHidden/>
          </w:rPr>
          <w:fldChar w:fldCharType="begin"/>
        </w:r>
        <w:r w:rsidR="00BF1C9A">
          <w:rPr>
            <w:webHidden/>
          </w:rPr>
          <w:instrText xml:space="preserve"> PAGEREF _Toc504047708 \h </w:instrText>
        </w:r>
        <w:r w:rsidR="00BF1C9A">
          <w:rPr>
            <w:webHidden/>
          </w:rPr>
        </w:r>
        <w:r w:rsidR="00BF1C9A">
          <w:rPr>
            <w:webHidden/>
          </w:rPr>
          <w:fldChar w:fldCharType="separate"/>
        </w:r>
        <w:r w:rsidR="00BF1C9A">
          <w:rPr>
            <w:webHidden/>
          </w:rPr>
          <w:t>11</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709" w:history="1">
        <w:r w:rsidR="00BF1C9A" w:rsidRPr="002C314E">
          <w:rPr>
            <w:rStyle w:val="Lienhypertexte"/>
          </w:rPr>
          <w:t>2.1 – Coupes de France</w:t>
        </w:r>
        <w:r w:rsidR="00BF1C9A">
          <w:rPr>
            <w:webHidden/>
          </w:rPr>
          <w:tab/>
        </w:r>
        <w:r w:rsidR="00BF1C9A">
          <w:rPr>
            <w:webHidden/>
          </w:rPr>
          <w:fldChar w:fldCharType="begin"/>
        </w:r>
        <w:r w:rsidR="00BF1C9A">
          <w:rPr>
            <w:webHidden/>
          </w:rPr>
          <w:instrText xml:space="preserve"> PAGEREF _Toc504047709 \h </w:instrText>
        </w:r>
        <w:r w:rsidR="00BF1C9A">
          <w:rPr>
            <w:webHidden/>
          </w:rPr>
        </w:r>
        <w:r w:rsidR="00BF1C9A">
          <w:rPr>
            <w:webHidden/>
          </w:rPr>
          <w:fldChar w:fldCharType="separate"/>
        </w:r>
        <w:r w:rsidR="00BF1C9A">
          <w:rPr>
            <w:webHidden/>
          </w:rPr>
          <w:t>11</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710" w:history="1">
        <w:r w:rsidR="00BF1C9A" w:rsidRPr="002C314E">
          <w:rPr>
            <w:rStyle w:val="Lienhypertexte"/>
          </w:rPr>
          <w:t xml:space="preserve">2.2 – </w:t>
        </w:r>
        <w:r w:rsidR="00BF1C9A" w:rsidRPr="00BE43B6">
          <w:rPr>
            <w:rStyle w:val="Lienhypertexte"/>
            <w:highlight w:val="yellow"/>
          </w:rPr>
          <w:t>Tournoi qualificatif national</w:t>
        </w:r>
        <w:r w:rsidR="00BF1C9A">
          <w:rPr>
            <w:webHidden/>
          </w:rPr>
          <w:tab/>
        </w:r>
        <w:r w:rsidR="00BF1C9A">
          <w:rPr>
            <w:webHidden/>
          </w:rPr>
          <w:fldChar w:fldCharType="begin"/>
        </w:r>
        <w:r w:rsidR="00BF1C9A">
          <w:rPr>
            <w:webHidden/>
          </w:rPr>
          <w:instrText xml:space="preserve"> PAGEREF _Toc504047710 \h </w:instrText>
        </w:r>
        <w:r w:rsidR="00BF1C9A">
          <w:rPr>
            <w:webHidden/>
          </w:rPr>
        </w:r>
        <w:r w:rsidR="00BF1C9A">
          <w:rPr>
            <w:webHidden/>
          </w:rPr>
          <w:fldChar w:fldCharType="separate"/>
        </w:r>
        <w:r w:rsidR="00BF1C9A">
          <w:rPr>
            <w:webHidden/>
          </w:rPr>
          <w:t>11</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11" w:history="1">
        <w:r w:rsidR="00BF1C9A" w:rsidRPr="002C314E">
          <w:rPr>
            <w:rStyle w:val="Lienhypertexte"/>
          </w:rPr>
          <w:t>3 – Définition du temps d’action de but</w:t>
        </w:r>
        <w:r w:rsidR="00BF1C9A">
          <w:rPr>
            <w:webHidden/>
          </w:rPr>
          <w:tab/>
        </w:r>
        <w:r w:rsidR="00BF1C9A">
          <w:rPr>
            <w:webHidden/>
          </w:rPr>
          <w:fldChar w:fldCharType="begin"/>
        </w:r>
        <w:r w:rsidR="00BF1C9A">
          <w:rPr>
            <w:webHidden/>
          </w:rPr>
          <w:instrText xml:space="preserve"> PAGEREF _Toc504047711 \h </w:instrText>
        </w:r>
        <w:r w:rsidR="00BF1C9A">
          <w:rPr>
            <w:webHidden/>
          </w:rPr>
        </w:r>
        <w:r w:rsidR="00BF1C9A">
          <w:rPr>
            <w:webHidden/>
          </w:rPr>
          <w:fldChar w:fldCharType="separate"/>
        </w:r>
        <w:r w:rsidR="00BF1C9A">
          <w:rPr>
            <w:webHidden/>
          </w:rPr>
          <w:t>12</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12" w:history="1">
        <w:r w:rsidR="00BF1C9A" w:rsidRPr="00004811">
          <w:rPr>
            <w:rStyle w:val="Lienhypertexte"/>
            <w:highlight w:val="yellow"/>
          </w:rPr>
          <w:t>4 – Programmation des finales</w:t>
        </w:r>
        <w:r w:rsidR="00BF1C9A">
          <w:rPr>
            <w:webHidden/>
          </w:rPr>
          <w:tab/>
        </w:r>
        <w:r w:rsidR="00BF1C9A">
          <w:rPr>
            <w:webHidden/>
          </w:rPr>
          <w:fldChar w:fldCharType="begin"/>
        </w:r>
        <w:r w:rsidR="00BF1C9A">
          <w:rPr>
            <w:webHidden/>
          </w:rPr>
          <w:instrText xml:space="preserve"> PAGEREF _Toc504047712 \h </w:instrText>
        </w:r>
        <w:r w:rsidR="00BF1C9A">
          <w:rPr>
            <w:webHidden/>
          </w:rPr>
        </w:r>
        <w:r w:rsidR="00BF1C9A">
          <w:rPr>
            <w:webHidden/>
          </w:rPr>
          <w:fldChar w:fldCharType="separate"/>
        </w:r>
        <w:r w:rsidR="00BF1C9A">
          <w:rPr>
            <w:webHidden/>
          </w:rPr>
          <w:t>13</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13" w:history="1">
        <w:r w:rsidR="00BF1C9A" w:rsidRPr="00004811">
          <w:rPr>
            <w:rStyle w:val="Lienhypertexte"/>
            <w:highlight w:val="yellow"/>
          </w:rPr>
          <w:t>5 - Transitions en championnats nationaux senior hommes</w:t>
        </w:r>
        <w:r w:rsidR="00BF1C9A">
          <w:rPr>
            <w:webHidden/>
          </w:rPr>
          <w:tab/>
        </w:r>
        <w:r w:rsidR="00BF1C9A">
          <w:rPr>
            <w:webHidden/>
          </w:rPr>
          <w:fldChar w:fldCharType="begin"/>
        </w:r>
        <w:r w:rsidR="00BF1C9A">
          <w:rPr>
            <w:webHidden/>
          </w:rPr>
          <w:instrText xml:space="preserve"> PAGEREF _Toc504047713 \h </w:instrText>
        </w:r>
        <w:r w:rsidR="00BF1C9A">
          <w:rPr>
            <w:webHidden/>
          </w:rPr>
        </w:r>
        <w:r w:rsidR="00BF1C9A">
          <w:rPr>
            <w:webHidden/>
          </w:rPr>
          <w:fldChar w:fldCharType="separate"/>
        </w:r>
        <w:r w:rsidR="00BF1C9A">
          <w:rPr>
            <w:webHidden/>
          </w:rPr>
          <w:t>14</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14" w:history="1">
        <w:r w:rsidR="00BF1C9A" w:rsidRPr="002C314E">
          <w:rPr>
            <w:rStyle w:val="Lienhypertexte"/>
          </w:rPr>
          <w:t>6 – Participation des équipes DROM-COM</w:t>
        </w:r>
        <w:r w:rsidR="00BF1C9A">
          <w:rPr>
            <w:webHidden/>
          </w:rPr>
          <w:tab/>
        </w:r>
        <w:r w:rsidR="00BF1C9A">
          <w:rPr>
            <w:webHidden/>
          </w:rPr>
          <w:fldChar w:fldCharType="begin"/>
        </w:r>
        <w:r w:rsidR="00BF1C9A">
          <w:rPr>
            <w:webHidden/>
          </w:rPr>
          <w:instrText xml:space="preserve"> PAGEREF _Toc504047714 \h </w:instrText>
        </w:r>
        <w:r w:rsidR="00BF1C9A">
          <w:rPr>
            <w:webHidden/>
          </w:rPr>
        </w:r>
        <w:r w:rsidR="00BF1C9A">
          <w:rPr>
            <w:webHidden/>
          </w:rPr>
          <w:fldChar w:fldCharType="separate"/>
        </w:r>
        <w:r w:rsidR="00BF1C9A">
          <w:rPr>
            <w:webHidden/>
          </w:rPr>
          <w:t>14</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15" w:history="1">
        <w:r w:rsidR="00BF1C9A" w:rsidRPr="002C314E">
          <w:rPr>
            <w:rStyle w:val="Lienhypertexte"/>
          </w:rPr>
          <w:t>7 – Classement national des clubs</w:t>
        </w:r>
        <w:r w:rsidR="00BF1C9A">
          <w:rPr>
            <w:webHidden/>
          </w:rPr>
          <w:tab/>
        </w:r>
        <w:r w:rsidR="00BF1C9A">
          <w:rPr>
            <w:webHidden/>
          </w:rPr>
          <w:fldChar w:fldCharType="begin"/>
        </w:r>
        <w:r w:rsidR="00BF1C9A">
          <w:rPr>
            <w:webHidden/>
          </w:rPr>
          <w:instrText xml:space="preserve"> PAGEREF _Toc504047715 \h </w:instrText>
        </w:r>
        <w:r w:rsidR="00BF1C9A">
          <w:rPr>
            <w:webHidden/>
          </w:rPr>
        </w:r>
        <w:r w:rsidR="00BF1C9A">
          <w:rPr>
            <w:webHidden/>
          </w:rPr>
          <w:fldChar w:fldCharType="separate"/>
        </w:r>
        <w:r w:rsidR="00BF1C9A">
          <w:rPr>
            <w:webHidden/>
          </w:rPr>
          <w:t>14</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716" w:history="1">
        <w:r w:rsidR="00BF1C9A" w:rsidRPr="002C314E">
          <w:rPr>
            <w:rStyle w:val="Lienhypertexte"/>
          </w:rPr>
          <w:t>7.1 – Participation aux compétitions officielles</w:t>
        </w:r>
        <w:r w:rsidR="00BF1C9A">
          <w:rPr>
            <w:webHidden/>
          </w:rPr>
          <w:tab/>
        </w:r>
        <w:r w:rsidR="00BF1C9A">
          <w:rPr>
            <w:webHidden/>
          </w:rPr>
          <w:fldChar w:fldCharType="begin"/>
        </w:r>
        <w:r w:rsidR="00BF1C9A">
          <w:rPr>
            <w:webHidden/>
          </w:rPr>
          <w:instrText xml:space="preserve"> PAGEREF _Toc504047716 \h </w:instrText>
        </w:r>
        <w:r w:rsidR="00BF1C9A">
          <w:rPr>
            <w:webHidden/>
          </w:rPr>
        </w:r>
        <w:r w:rsidR="00BF1C9A">
          <w:rPr>
            <w:webHidden/>
          </w:rPr>
          <w:fldChar w:fldCharType="separate"/>
        </w:r>
        <w:r w:rsidR="00BF1C9A">
          <w:rPr>
            <w:webHidden/>
          </w:rPr>
          <w:t>15</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717" w:history="1">
        <w:r w:rsidR="00BF1C9A" w:rsidRPr="002C314E">
          <w:rPr>
            <w:rStyle w:val="Lienhypertexte"/>
          </w:rPr>
          <w:t>7.2 – Implication dans l’organisation d’évènements</w:t>
        </w:r>
        <w:r w:rsidR="00BF1C9A">
          <w:rPr>
            <w:webHidden/>
          </w:rPr>
          <w:tab/>
        </w:r>
        <w:r w:rsidR="00BF1C9A">
          <w:rPr>
            <w:webHidden/>
          </w:rPr>
          <w:fldChar w:fldCharType="begin"/>
        </w:r>
        <w:r w:rsidR="00BF1C9A">
          <w:rPr>
            <w:webHidden/>
          </w:rPr>
          <w:instrText xml:space="preserve"> PAGEREF _Toc504047717 \h </w:instrText>
        </w:r>
        <w:r w:rsidR="00BF1C9A">
          <w:rPr>
            <w:webHidden/>
          </w:rPr>
        </w:r>
        <w:r w:rsidR="00BF1C9A">
          <w:rPr>
            <w:webHidden/>
          </w:rPr>
          <w:fldChar w:fldCharType="separate"/>
        </w:r>
        <w:r w:rsidR="00BF1C9A">
          <w:rPr>
            <w:webHidden/>
          </w:rPr>
          <w:t>15</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718" w:history="1">
        <w:r w:rsidR="00BF1C9A" w:rsidRPr="002C314E">
          <w:rPr>
            <w:rStyle w:val="Lienhypertexte"/>
          </w:rPr>
          <w:t>7.3 – Implication dans la vie fédérale</w:t>
        </w:r>
        <w:r w:rsidR="00BF1C9A">
          <w:rPr>
            <w:webHidden/>
          </w:rPr>
          <w:tab/>
        </w:r>
        <w:r w:rsidR="00BF1C9A">
          <w:rPr>
            <w:webHidden/>
          </w:rPr>
          <w:fldChar w:fldCharType="begin"/>
        </w:r>
        <w:r w:rsidR="00BF1C9A">
          <w:rPr>
            <w:webHidden/>
          </w:rPr>
          <w:instrText xml:space="preserve"> PAGEREF _Toc504047718 \h </w:instrText>
        </w:r>
        <w:r w:rsidR="00BF1C9A">
          <w:rPr>
            <w:webHidden/>
          </w:rPr>
        </w:r>
        <w:r w:rsidR="00BF1C9A">
          <w:rPr>
            <w:webHidden/>
          </w:rPr>
          <w:fldChar w:fldCharType="separate"/>
        </w:r>
        <w:r w:rsidR="00BF1C9A">
          <w:rPr>
            <w:webHidden/>
          </w:rPr>
          <w:t>15</w:t>
        </w:r>
        <w:r w:rsidR="00BF1C9A">
          <w:rPr>
            <w:webHidden/>
          </w:rPr>
          <w:fldChar w:fldCharType="end"/>
        </w:r>
      </w:hyperlink>
    </w:p>
    <w:p w:rsidR="00BF1C9A" w:rsidRDefault="00FE3D70">
      <w:pPr>
        <w:pStyle w:val="TM3"/>
        <w:rPr>
          <w:rFonts w:asciiTheme="minorHAnsi" w:eastAsiaTheme="minorEastAsia" w:hAnsiTheme="minorHAnsi" w:cstheme="minorBidi"/>
          <w:bCs w:val="0"/>
          <w:i w:val="0"/>
          <w:sz w:val="22"/>
          <w:lang w:eastAsia="fr-FR"/>
        </w:rPr>
      </w:pPr>
      <w:hyperlink w:anchor="_Toc504047719" w:history="1">
        <w:r w:rsidR="00BF1C9A" w:rsidRPr="00004811">
          <w:rPr>
            <w:rStyle w:val="Lienhypertexte"/>
            <w:highlight w:val="yellow"/>
          </w:rPr>
          <w:t>7.4 – Résultats aux compétitions nationales</w:t>
        </w:r>
        <w:r w:rsidR="00BF1C9A">
          <w:rPr>
            <w:webHidden/>
          </w:rPr>
          <w:tab/>
        </w:r>
        <w:r w:rsidR="00BF1C9A">
          <w:rPr>
            <w:webHidden/>
          </w:rPr>
          <w:fldChar w:fldCharType="begin"/>
        </w:r>
        <w:r w:rsidR="00BF1C9A">
          <w:rPr>
            <w:webHidden/>
          </w:rPr>
          <w:instrText xml:space="preserve"> PAGEREF _Toc504047719 \h </w:instrText>
        </w:r>
        <w:r w:rsidR="00BF1C9A">
          <w:rPr>
            <w:webHidden/>
          </w:rPr>
        </w:r>
        <w:r w:rsidR="00BF1C9A">
          <w:rPr>
            <w:webHidden/>
          </w:rPr>
          <w:fldChar w:fldCharType="separate"/>
        </w:r>
        <w:r w:rsidR="00BF1C9A">
          <w:rPr>
            <w:webHidden/>
          </w:rPr>
          <w:t>16</w:t>
        </w:r>
        <w:r w:rsidR="00BF1C9A">
          <w:rPr>
            <w:webHidden/>
          </w:rPr>
          <w:fldChar w:fldCharType="end"/>
        </w:r>
      </w:hyperlink>
    </w:p>
    <w:p w:rsidR="00BF1C9A" w:rsidRDefault="00FE3D70">
      <w:pPr>
        <w:pStyle w:val="TM1"/>
        <w:rPr>
          <w:rFonts w:asciiTheme="minorHAnsi" w:eastAsiaTheme="minorEastAsia" w:hAnsiTheme="minorHAnsi" w:cstheme="minorBidi"/>
          <w:b w:val="0"/>
          <w:sz w:val="22"/>
          <w:szCs w:val="22"/>
          <w:lang w:eastAsia="fr-FR"/>
        </w:rPr>
      </w:pPr>
      <w:hyperlink w:anchor="_Toc504047720" w:history="1">
        <w:r w:rsidR="00BF1C9A" w:rsidRPr="002C314E">
          <w:rPr>
            <w:rStyle w:val="Lienhypertexte"/>
            <w:lang w:bidi="x-none"/>
            <w14:scene3d>
              <w14:camera w14:prst="orthographicFront"/>
              <w14:lightRig w14:rig="threePt" w14:dir="t">
                <w14:rot w14:lat="0" w14:lon="0" w14:rev="0"/>
              </w14:lightRig>
            </w14:scene3d>
          </w:rPr>
          <w:t>ANNEXE 5 -</w:t>
        </w:r>
        <w:r w:rsidR="00BF1C9A">
          <w:rPr>
            <w:rFonts w:asciiTheme="minorHAnsi" w:eastAsiaTheme="minorEastAsia" w:hAnsiTheme="minorHAnsi" w:cstheme="minorBidi"/>
            <w:b w:val="0"/>
            <w:sz w:val="22"/>
            <w:szCs w:val="22"/>
            <w:lang w:eastAsia="fr-FR"/>
          </w:rPr>
          <w:tab/>
        </w:r>
        <w:r w:rsidR="00BF1C9A" w:rsidRPr="002C314E">
          <w:rPr>
            <w:rStyle w:val="Lienhypertexte"/>
          </w:rPr>
          <w:t>Gestion des inscriptions</w:t>
        </w:r>
        <w:r w:rsidR="00BF1C9A">
          <w:rPr>
            <w:webHidden/>
          </w:rPr>
          <w:tab/>
        </w:r>
        <w:r w:rsidR="00BF1C9A">
          <w:rPr>
            <w:webHidden/>
          </w:rPr>
          <w:fldChar w:fldCharType="begin"/>
        </w:r>
        <w:r w:rsidR="00BF1C9A">
          <w:rPr>
            <w:webHidden/>
          </w:rPr>
          <w:instrText xml:space="preserve"> PAGEREF _Toc504047720 \h </w:instrText>
        </w:r>
        <w:r w:rsidR="00BF1C9A">
          <w:rPr>
            <w:webHidden/>
          </w:rPr>
        </w:r>
        <w:r w:rsidR="00BF1C9A">
          <w:rPr>
            <w:webHidden/>
          </w:rPr>
          <w:fldChar w:fldCharType="separate"/>
        </w:r>
        <w:r w:rsidR="00BF1C9A">
          <w:rPr>
            <w:webHidden/>
          </w:rPr>
          <w:t>17</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21" w:history="1">
        <w:r w:rsidR="00BF1C9A" w:rsidRPr="002C314E">
          <w:rPr>
            <w:rStyle w:val="Lienhypertexte"/>
          </w:rPr>
          <w:t>1 – Montants des droits d’inscription</w:t>
        </w:r>
        <w:r w:rsidR="00BF1C9A">
          <w:rPr>
            <w:webHidden/>
          </w:rPr>
          <w:tab/>
        </w:r>
        <w:r w:rsidR="00BF1C9A">
          <w:rPr>
            <w:webHidden/>
          </w:rPr>
          <w:fldChar w:fldCharType="begin"/>
        </w:r>
        <w:r w:rsidR="00BF1C9A">
          <w:rPr>
            <w:webHidden/>
          </w:rPr>
          <w:instrText xml:space="preserve"> PAGEREF _Toc504047721 \h </w:instrText>
        </w:r>
        <w:r w:rsidR="00BF1C9A">
          <w:rPr>
            <w:webHidden/>
          </w:rPr>
        </w:r>
        <w:r w:rsidR="00BF1C9A">
          <w:rPr>
            <w:webHidden/>
          </w:rPr>
          <w:fldChar w:fldCharType="separate"/>
        </w:r>
        <w:r w:rsidR="00BF1C9A">
          <w:rPr>
            <w:webHidden/>
          </w:rPr>
          <w:t>17</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22" w:history="1">
        <w:r w:rsidR="00BF1C9A" w:rsidRPr="002C314E">
          <w:rPr>
            <w:rStyle w:val="Lienhypertexte"/>
          </w:rPr>
          <w:t>2 – Nomenclature des noms d’équipe</w:t>
        </w:r>
        <w:r w:rsidR="00BF1C9A">
          <w:rPr>
            <w:webHidden/>
          </w:rPr>
          <w:tab/>
        </w:r>
        <w:r w:rsidR="00BF1C9A">
          <w:rPr>
            <w:webHidden/>
          </w:rPr>
          <w:fldChar w:fldCharType="begin"/>
        </w:r>
        <w:r w:rsidR="00BF1C9A">
          <w:rPr>
            <w:webHidden/>
          </w:rPr>
          <w:instrText xml:space="preserve"> PAGEREF _Toc504047722 \h </w:instrText>
        </w:r>
        <w:r w:rsidR="00BF1C9A">
          <w:rPr>
            <w:webHidden/>
          </w:rPr>
        </w:r>
        <w:r w:rsidR="00BF1C9A">
          <w:rPr>
            <w:webHidden/>
          </w:rPr>
          <w:fldChar w:fldCharType="separate"/>
        </w:r>
        <w:r w:rsidR="00BF1C9A">
          <w:rPr>
            <w:webHidden/>
          </w:rPr>
          <w:t>17</w:t>
        </w:r>
        <w:r w:rsidR="00BF1C9A">
          <w:rPr>
            <w:webHidden/>
          </w:rPr>
          <w:fldChar w:fldCharType="end"/>
        </w:r>
      </w:hyperlink>
    </w:p>
    <w:p w:rsidR="00BF1C9A" w:rsidRDefault="00FE3D70">
      <w:pPr>
        <w:pStyle w:val="TM1"/>
        <w:rPr>
          <w:rFonts w:asciiTheme="minorHAnsi" w:eastAsiaTheme="minorEastAsia" w:hAnsiTheme="minorHAnsi" w:cstheme="minorBidi"/>
          <w:b w:val="0"/>
          <w:sz w:val="22"/>
          <w:szCs w:val="22"/>
          <w:lang w:eastAsia="fr-FR"/>
        </w:rPr>
      </w:pPr>
      <w:hyperlink w:anchor="_Toc504047723" w:history="1">
        <w:r w:rsidR="00BF1C9A" w:rsidRPr="002C314E">
          <w:rPr>
            <w:rStyle w:val="Lienhypertexte"/>
            <w:lang w:bidi="x-none"/>
            <w14:scene3d>
              <w14:camera w14:prst="orthographicFront"/>
              <w14:lightRig w14:rig="threePt" w14:dir="t">
                <w14:rot w14:lat="0" w14:lon="0" w14:rev="0"/>
              </w14:lightRig>
            </w14:scene3d>
          </w:rPr>
          <w:t>ANNEXE 6 -</w:t>
        </w:r>
        <w:r w:rsidR="00BF1C9A">
          <w:rPr>
            <w:rFonts w:asciiTheme="minorHAnsi" w:eastAsiaTheme="minorEastAsia" w:hAnsiTheme="minorHAnsi" w:cstheme="minorBidi"/>
            <w:b w:val="0"/>
            <w:sz w:val="22"/>
            <w:szCs w:val="22"/>
            <w:lang w:eastAsia="fr-FR"/>
          </w:rPr>
          <w:tab/>
        </w:r>
        <w:r w:rsidR="00BF1C9A" w:rsidRPr="002C314E">
          <w:rPr>
            <w:rStyle w:val="Lienhypertexte"/>
          </w:rPr>
          <w:t>Rétributions, pénalités et sanctions</w:t>
        </w:r>
        <w:r w:rsidR="00BF1C9A">
          <w:rPr>
            <w:webHidden/>
          </w:rPr>
          <w:tab/>
        </w:r>
        <w:r w:rsidR="00BF1C9A">
          <w:rPr>
            <w:webHidden/>
          </w:rPr>
          <w:fldChar w:fldCharType="begin"/>
        </w:r>
        <w:r w:rsidR="00BF1C9A">
          <w:rPr>
            <w:webHidden/>
          </w:rPr>
          <w:instrText xml:space="preserve"> PAGEREF _Toc504047723 \h </w:instrText>
        </w:r>
        <w:r w:rsidR="00BF1C9A">
          <w:rPr>
            <w:webHidden/>
          </w:rPr>
        </w:r>
        <w:r w:rsidR="00BF1C9A">
          <w:rPr>
            <w:webHidden/>
          </w:rPr>
          <w:fldChar w:fldCharType="separate"/>
        </w:r>
        <w:r w:rsidR="00BF1C9A">
          <w:rPr>
            <w:webHidden/>
          </w:rPr>
          <w:t>18</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24" w:history="1">
        <w:r w:rsidR="00BF1C9A" w:rsidRPr="002C314E">
          <w:rPr>
            <w:rStyle w:val="Lienhypertexte"/>
          </w:rPr>
          <w:t>1 – Rétribution des frais d’inscription</w:t>
        </w:r>
        <w:r w:rsidR="00BF1C9A">
          <w:rPr>
            <w:webHidden/>
          </w:rPr>
          <w:tab/>
        </w:r>
        <w:r w:rsidR="00BF1C9A">
          <w:rPr>
            <w:webHidden/>
          </w:rPr>
          <w:fldChar w:fldCharType="begin"/>
        </w:r>
        <w:r w:rsidR="00BF1C9A">
          <w:rPr>
            <w:webHidden/>
          </w:rPr>
          <w:instrText xml:space="preserve"> PAGEREF _Toc504047724 \h </w:instrText>
        </w:r>
        <w:r w:rsidR="00BF1C9A">
          <w:rPr>
            <w:webHidden/>
          </w:rPr>
        </w:r>
        <w:r w:rsidR="00BF1C9A">
          <w:rPr>
            <w:webHidden/>
          </w:rPr>
          <w:fldChar w:fldCharType="separate"/>
        </w:r>
        <w:r w:rsidR="00BF1C9A">
          <w:rPr>
            <w:webHidden/>
          </w:rPr>
          <w:t>18</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25" w:history="1">
        <w:r w:rsidR="00BF1C9A" w:rsidRPr="002C314E">
          <w:rPr>
            <w:rStyle w:val="Lienhypertexte"/>
          </w:rPr>
          <w:t>2 – Pénalité pour ajout de joueur hors-délai</w:t>
        </w:r>
        <w:r w:rsidR="00BF1C9A">
          <w:rPr>
            <w:webHidden/>
          </w:rPr>
          <w:tab/>
        </w:r>
        <w:r w:rsidR="00BF1C9A">
          <w:rPr>
            <w:webHidden/>
          </w:rPr>
          <w:fldChar w:fldCharType="begin"/>
        </w:r>
        <w:r w:rsidR="00BF1C9A">
          <w:rPr>
            <w:webHidden/>
          </w:rPr>
          <w:instrText xml:space="preserve"> PAGEREF _Toc504047725 \h </w:instrText>
        </w:r>
        <w:r w:rsidR="00BF1C9A">
          <w:rPr>
            <w:webHidden/>
          </w:rPr>
        </w:r>
        <w:r w:rsidR="00BF1C9A">
          <w:rPr>
            <w:webHidden/>
          </w:rPr>
          <w:fldChar w:fldCharType="separate"/>
        </w:r>
        <w:r w:rsidR="00BF1C9A">
          <w:rPr>
            <w:webHidden/>
          </w:rPr>
          <w:t>18</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26" w:history="1">
        <w:r w:rsidR="00BF1C9A" w:rsidRPr="002C314E">
          <w:rPr>
            <w:rStyle w:val="Lienhypertexte"/>
          </w:rPr>
          <w:t>3 – Sanctions par catégorie</w:t>
        </w:r>
        <w:r w:rsidR="00BF1C9A">
          <w:rPr>
            <w:webHidden/>
          </w:rPr>
          <w:tab/>
        </w:r>
        <w:r w:rsidR="00BF1C9A">
          <w:rPr>
            <w:webHidden/>
          </w:rPr>
          <w:fldChar w:fldCharType="begin"/>
        </w:r>
        <w:r w:rsidR="00BF1C9A">
          <w:rPr>
            <w:webHidden/>
          </w:rPr>
          <w:instrText xml:space="preserve"> PAGEREF _Toc504047726 \h </w:instrText>
        </w:r>
        <w:r w:rsidR="00BF1C9A">
          <w:rPr>
            <w:webHidden/>
          </w:rPr>
        </w:r>
        <w:r w:rsidR="00BF1C9A">
          <w:rPr>
            <w:webHidden/>
          </w:rPr>
          <w:fldChar w:fldCharType="separate"/>
        </w:r>
        <w:r w:rsidR="00BF1C9A">
          <w:rPr>
            <w:webHidden/>
          </w:rPr>
          <w:t>18</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27" w:history="1">
        <w:r w:rsidR="00BF1C9A" w:rsidRPr="002C314E">
          <w:rPr>
            <w:rStyle w:val="Lienhypertexte"/>
          </w:rPr>
          <w:t>4 – Développement de la pratique féminine</w:t>
        </w:r>
        <w:r w:rsidR="00BF1C9A">
          <w:rPr>
            <w:webHidden/>
          </w:rPr>
          <w:tab/>
        </w:r>
        <w:r w:rsidR="00BF1C9A">
          <w:rPr>
            <w:webHidden/>
          </w:rPr>
          <w:fldChar w:fldCharType="begin"/>
        </w:r>
        <w:r w:rsidR="00BF1C9A">
          <w:rPr>
            <w:webHidden/>
          </w:rPr>
          <w:instrText xml:space="preserve"> PAGEREF _Toc504047727 \h </w:instrText>
        </w:r>
        <w:r w:rsidR="00BF1C9A">
          <w:rPr>
            <w:webHidden/>
          </w:rPr>
        </w:r>
        <w:r w:rsidR="00BF1C9A">
          <w:rPr>
            <w:webHidden/>
          </w:rPr>
          <w:fldChar w:fldCharType="separate"/>
        </w:r>
        <w:r w:rsidR="00BF1C9A">
          <w:rPr>
            <w:webHidden/>
          </w:rPr>
          <w:t>18</w:t>
        </w:r>
        <w:r w:rsidR="00BF1C9A">
          <w:rPr>
            <w:webHidden/>
          </w:rPr>
          <w:fldChar w:fldCharType="end"/>
        </w:r>
      </w:hyperlink>
    </w:p>
    <w:p w:rsidR="00BF1C9A" w:rsidRDefault="00FE3D70">
      <w:pPr>
        <w:pStyle w:val="TM1"/>
        <w:rPr>
          <w:rFonts w:asciiTheme="minorHAnsi" w:eastAsiaTheme="minorEastAsia" w:hAnsiTheme="minorHAnsi" w:cstheme="minorBidi"/>
          <w:b w:val="0"/>
          <w:sz w:val="22"/>
          <w:szCs w:val="22"/>
          <w:lang w:eastAsia="fr-FR"/>
        </w:rPr>
      </w:pPr>
      <w:hyperlink w:anchor="_Toc504047728" w:history="1">
        <w:r w:rsidR="00BF1C9A" w:rsidRPr="002C314E">
          <w:rPr>
            <w:rStyle w:val="Lienhypertexte"/>
            <w:lang w:bidi="x-none"/>
            <w14:scene3d>
              <w14:camera w14:prst="orthographicFront"/>
              <w14:lightRig w14:rig="threePt" w14:dir="t">
                <w14:rot w14:lat="0" w14:lon="0" w14:rev="0"/>
              </w14:lightRig>
            </w14:scene3d>
          </w:rPr>
          <w:t>ANNEXE 7 -</w:t>
        </w:r>
        <w:r w:rsidR="00BF1C9A">
          <w:rPr>
            <w:rFonts w:asciiTheme="minorHAnsi" w:eastAsiaTheme="minorEastAsia" w:hAnsiTheme="minorHAnsi" w:cstheme="minorBidi"/>
            <w:b w:val="0"/>
            <w:sz w:val="22"/>
            <w:szCs w:val="22"/>
            <w:lang w:eastAsia="fr-FR"/>
          </w:rPr>
          <w:tab/>
        </w:r>
        <w:r w:rsidR="00BF1C9A" w:rsidRPr="002C314E">
          <w:rPr>
            <w:rStyle w:val="Lienhypertexte"/>
          </w:rPr>
          <w:t>Spécifications techniques de la zone de compétition</w:t>
        </w:r>
        <w:r w:rsidR="00BF1C9A">
          <w:rPr>
            <w:webHidden/>
          </w:rPr>
          <w:tab/>
        </w:r>
        <w:r w:rsidR="00BF1C9A">
          <w:rPr>
            <w:webHidden/>
          </w:rPr>
          <w:fldChar w:fldCharType="begin"/>
        </w:r>
        <w:r w:rsidR="00BF1C9A">
          <w:rPr>
            <w:webHidden/>
          </w:rPr>
          <w:instrText xml:space="preserve"> PAGEREF _Toc504047728 \h </w:instrText>
        </w:r>
        <w:r w:rsidR="00BF1C9A">
          <w:rPr>
            <w:webHidden/>
          </w:rPr>
        </w:r>
        <w:r w:rsidR="00BF1C9A">
          <w:rPr>
            <w:webHidden/>
          </w:rPr>
          <w:fldChar w:fldCharType="separate"/>
        </w:r>
        <w:r w:rsidR="00BF1C9A">
          <w:rPr>
            <w:webHidden/>
          </w:rPr>
          <w:t>20</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29" w:history="1">
        <w:r w:rsidR="00BF1C9A" w:rsidRPr="002C314E">
          <w:rPr>
            <w:rStyle w:val="Lienhypertexte"/>
          </w:rPr>
          <w:t>1 – Les bassins (aire de jeu)</w:t>
        </w:r>
        <w:r w:rsidR="00BF1C9A">
          <w:rPr>
            <w:webHidden/>
          </w:rPr>
          <w:tab/>
        </w:r>
        <w:r w:rsidR="00BF1C9A">
          <w:rPr>
            <w:webHidden/>
          </w:rPr>
          <w:fldChar w:fldCharType="begin"/>
        </w:r>
        <w:r w:rsidR="00BF1C9A">
          <w:rPr>
            <w:webHidden/>
          </w:rPr>
          <w:instrText xml:space="preserve"> PAGEREF _Toc504047729 \h </w:instrText>
        </w:r>
        <w:r w:rsidR="00BF1C9A">
          <w:rPr>
            <w:webHidden/>
          </w:rPr>
        </w:r>
        <w:r w:rsidR="00BF1C9A">
          <w:rPr>
            <w:webHidden/>
          </w:rPr>
          <w:fldChar w:fldCharType="separate"/>
        </w:r>
        <w:r w:rsidR="00BF1C9A">
          <w:rPr>
            <w:webHidden/>
          </w:rPr>
          <w:t>20</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30" w:history="1">
        <w:r w:rsidR="00BF1C9A" w:rsidRPr="002C314E">
          <w:rPr>
            <w:rStyle w:val="Lienhypertexte"/>
          </w:rPr>
          <w:t>2 – Lignes de bassin</w:t>
        </w:r>
        <w:r w:rsidR="00BF1C9A">
          <w:rPr>
            <w:webHidden/>
          </w:rPr>
          <w:tab/>
        </w:r>
        <w:r w:rsidR="00BF1C9A">
          <w:rPr>
            <w:webHidden/>
          </w:rPr>
          <w:fldChar w:fldCharType="begin"/>
        </w:r>
        <w:r w:rsidR="00BF1C9A">
          <w:rPr>
            <w:webHidden/>
          </w:rPr>
          <w:instrText xml:space="preserve"> PAGEREF _Toc504047730 \h </w:instrText>
        </w:r>
        <w:r w:rsidR="00BF1C9A">
          <w:rPr>
            <w:webHidden/>
          </w:rPr>
        </w:r>
        <w:r w:rsidR="00BF1C9A">
          <w:rPr>
            <w:webHidden/>
          </w:rPr>
          <w:fldChar w:fldCharType="separate"/>
        </w:r>
        <w:r w:rsidR="00BF1C9A">
          <w:rPr>
            <w:webHidden/>
          </w:rPr>
          <w:t>20</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31" w:history="1">
        <w:r w:rsidR="00BF1C9A" w:rsidRPr="002C314E">
          <w:rPr>
            <w:rStyle w:val="Lienhypertexte"/>
          </w:rPr>
          <w:t>3 – Conditions de mise en place des buts</w:t>
        </w:r>
        <w:r w:rsidR="00BF1C9A">
          <w:rPr>
            <w:webHidden/>
          </w:rPr>
          <w:tab/>
        </w:r>
        <w:r w:rsidR="00BF1C9A">
          <w:rPr>
            <w:webHidden/>
          </w:rPr>
          <w:fldChar w:fldCharType="begin"/>
        </w:r>
        <w:r w:rsidR="00BF1C9A">
          <w:rPr>
            <w:webHidden/>
          </w:rPr>
          <w:instrText xml:space="preserve"> PAGEREF _Toc504047731 \h </w:instrText>
        </w:r>
        <w:r w:rsidR="00BF1C9A">
          <w:rPr>
            <w:webHidden/>
          </w:rPr>
        </w:r>
        <w:r w:rsidR="00BF1C9A">
          <w:rPr>
            <w:webHidden/>
          </w:rPr>
          <w:fldChar w:fldCharType="separate"/>
        </w:r>
        <w:r w:rsidR="00BF1C9A">
          <w:rPr>
            <w:webHidden/>
          </w:rPr>
          <w:t>21</w:t>
        </w:r>
        <w:r w:rsidR="00BF1C9A">
          <w:rPr>
            <w:webHidden/>
          </w:rPr>
          <w:fldChar w:fldCharType="end"/>
        </w:r>
      </w:hyperlink>
    </w:p>
    <w:p w:rsidR="00BF1C9A" w:rsidRDefault="00FE3D70">
      <w:pPr>
        <w:pStyle w:val="TM2"/>
        <w:rPr>
          <w:rFonts w:asciiTheme="minorHAnsi" w:eastAsiaTheme="minorEastAsia" w:hAnsiTheme="minorHAnsi" w:cstheme="minorBidi"/>
          <w:sz w:val="22"/>
          <w:lang w:eastAsia="fr-FR"/>
        </w:rPr>
      </w:pPr>
      <w:hyperlink w:anchor="_Toc504047732" w:history="1">
        <w:r w:rsidR="00BF1C9A" w:rsidRPr="002C314E">
          <w:rPr>
            <w:rStyle w:val="Lienhypertexte"/>
          </w:rPr>
          <w:t>4 – Dimensions des buts</w:t>
        </w:r>
        <w:r w:rsidR="00BF1C9A">
          <w:rPr>
            <w:webHidden/>
          </w:rPr>
          <w:tab/>
        </w:r>
        <w:r w:rsidR="00BF1C9A">
          <w:rPr>
            <w:webHidden/>
          </w:rPr>
          <w:fldChar w:fldCharType="begin"/>
        </w:r>
        <w:r w:rsidR="00BF1C9A">
          <w:rPr>
            <w:webHidden/>
          </w:rPr>
          <w:instrText xml:space="preserve"> PAGEREF _Toc504047732 \h </w:instrText>
        </w:r>
        <w:r w:rsidR="00BF1C9A">
          <w:rPr>
            <w:webHidden/>
          </w:rPr>
        </w:r>
        <w:r w:rsidR="00BF1C9A">
          <w:rPr>
            <w:webHidden/>
          </w:rPr>
          <w:fldChar w:fldCharType="separate"/>
        </w:r>
        <w:r w:rsidR="00BF1C9A">
          <w:rPr>
            <w:webHidden/>
          </w:rPr>
          <w:t>21</w:t>
        </w:r>
        <w:r w:rsidR="00BF1C9A">
          <w:rPr>
            <w:webHidden/>
          </w:rPr>
          <w:fldChar w:fldCharType="end"/>
        </w:r>
      </w:hyperlink>
    </w:p>
    <w:p w:rsidR="00BF1C9A" w:rsidRDefault="00FE3D70">
      <w:pPr>
        <w:pStyle w:val="TM1"/>
        <w:rPr>
          <w:rFonts w:asciiTheme="minorHAnsi" w:eastAsiaTheme="minorEastAsia" w:hAnsiTheme="minorHAnsi" w:cstheme="minorBidi"/>
          <w:b w:val="0"/>
          <w:sz w:val="22"/>
          <w:szCs w:val="22"/>
          <w:lang w:eastAsia="fr-FR"/>
        </w:rPr>
      </w:pPr>
      <w:hyperlink w:anchor="_Toc504047733" w:history="1">
        <w:r w:rsidR="00BF1C9A" w:rsidRPr="002C314E">
          <w:rPr>
            <w:rStyle w:val="Lienhypertexte"/>
            <w:lang w:bidi="x-none"/>
            <w14:scene3d>
              <w14:camera w14:prst="orthographicFront"/>
              <w14:lightRig w14:rig="threePt" w14:dir="t">
                <w14:rot w14:lat="0" w14:lon="0" w14:rev="0"/>
              </w14:lightRig>
            </w14:scene3d>
          </w:rPr>
          <w:t>ANNEXE 8 -</w:t>
        </w:r>
        <w:r w:rsidR="00BF1C9A">
          <w:rPr>
            <w:rFonts w:asciiTheme="minorHAnsi" w:eastAsiaTheme="minorEastAsia" w:hAnsiTheme="minorHAnsi" w:cstheme="minorBidi"/>
            <w:b w:val="0"/>
            <w:sz w:val="22"/>
            <w:szCs w:val="22"/>
            <w:lang w:eastAsia="fr-FR"/>
          </w:rPr>
          <w:tab/>
        </w:r>
        <w:r w:rsidR="00BF1C9A" w:rsidRPr="002C314E">
          <w:rPr>
            <w:rStyle w:val="Lienhypertexte"/>
          </w:rPr>
          <w:t>Répartition des activités entre Commission Nationale et structure organisatrice</w:t>
        </w:r>
        <w:r w:rsidR="00BF1C9A">
          <w:rPr>
            <w:webHidden/>
          </w:rPr>
          <w:tab/>
        </w:r>
        <w:r w:rsidR="00BF1C9A">
          <w:rPr>
            <w:webHidden/>
          </w:rPr>
          <w:fldChar w:fldCharType="begin"/>
        </w:r>
        <w:r w:rsidR="00BF1C9A">
          <w:rPr>
            <w:webHidden/>
          </w:rPr>
          <w:instrText xml:space="preserve"> PAGEREF _Toc504047733 \h </w:instrText>
        </w:r>
        <w:r w:rsidR="00BF1C9A">
          <w:rPr>
            <w:webHidden/>
          </w:rPr>
        </w:r>
        <w:r w:rsidR="00BF1C9A">
          <w:rPr>
            <w:webHidden/>
          </w:rPr>
          <w:fldChar w:fldCharType="separate"/>
        </w:r>
        <w:r w:rsidR="00BF1C9A">
          <w:rPr>
            <w:webHidden/>
          </w:rPr>
          <w:t>22</w:t>
        </w:r>
        <w:r w:rsidR="00BF1C9A">
          <w:rPr>
            <w:webHidden/>
          </w:rPr>
          <w:fldChar w:fldCharType="end"/>
        </w:r>
      </w:hyperlink>
    </w:p>
    <w:p w:rsidR="001A0698" w:rsidRDefault="00666933" w:rsidP="00F75B77">
      <w:pPr>
        <w:rPr>
          <w:rStyle w:val="Lienhypertexte"/>
          <w:i/>
          <w:noProof/>
          <w:sz w:val="36"/>
        </w:rPr>
      </w:pPr>
      <w:r>
        <w:rPr>
          <w:rStyle w:val="Lienhypertexte"/>
          <w:b/>
          <w:bCs/>
          <w:i/>
          <w:noProof/>
        </w:rPr>
        <w:fldChar w:fldCharType="end"/>
      </w:r>
    </w:p>
    <w:p w:rsidR="00F75B77" w:rsidRDefault="00F75B77">
      <w:pPr>
        <w:spacing w:after="200"/>
        <w:rPr>
          <w:b/>
          <w:bCs/>
          <w:color w:val="365F91"/>
          <w:sz w:val="36"/>
          <w:szCs w:val="20"/>
          <w:u w:val="single"/>
        </w:rPr>
      </w:pPr>
      <w:r>
        <w:br w:type="page"/>
      </w:r>
    </w:p>
    <w:p w:rsidR="00AE1164" w:rsidRPr="003A44BF" w:rsidRDefault="00AE1164" w:rsidP="003A44BF">
      <w:pPr>
        <w:pStyle w:val="Titre1"/>
      </w:pPr>
      <w:bookmarkStart w:id="6" w:name="_Toc504047681"/>
      <w:r w:rsidRPr="003A44BF">
        <w:lastRenderedPageBreak/>
        <w:t>Hygiène et sécurité du lieu de compétition</w:t>
      </w:r>
      <w:bookmarkEnd w:id="6"/>
    </w:p>
    <w:p w:rsidR="00FC3166" w:rsidRPr="003A44BF" w:rsidRDefault="00FC3166" w:rsidP="003A44BF">
      <w:pPr>
        <w:pStyle w:val="Sansinterligne"/>
        <w:rPr>
          <w:rStyle w:val="SansinterligneCar"/>
          <w:b/>
          <w:i/>
          <w:iCs/>
        </w:rPr>
      </w:pPr>
      <w:r w:rsidRPr="003A44BF">
        <w:rPr>
          <w:rStyle w:val="SansinterligneCar"/>
          <w:b/>
          <w:i/>
          <w:iCs/>
        </w:rPr>
        <w:t xml:space="preserve">En complément du règlement sportif en vigueur </w:t>
      </w:r>
    </w:p>
    <w:p w:rsidR="00AE1164" w:rsidRPr="003A44BF" w:rsidRDefault="00AE1164" w:rsidP="003A44BF">
      <w:pPr>
        <w:pStyle w:val="Titre2"/>
      </w:pPr>
      <w:bookmarkStart w:id="7" w:name="_Toc436125261"/>
      <w:bookmarkStart w:id="8" w:name="_Toc504047682"/>
      <w:r w:rsidRPr="003A44BF">
        <w:t>1 – R</w:t>
      </w:r>
      <w:r w:rsidR="00934573" w:rsidRPr="003A44BF">
        <w:t>espect du r</w:t>
      </w:r>
      <w:r w:rsidRPr="003A44BF">
        <w:t>èglement intérieur</w:t>
      </w:r>
      <w:bookmarkEnd w:id="7"/>
      <w:bookmarkEnd w:id="8"/>
    </w:p>
    <w:p w:rsidR="00AE1164" w:rsidRDefault="00AE1164" w:rsidP="00986F11">
      <w:pPr>
        <w:jc w:val="both"/>
      </w:pPr>
      <w:r w:rsidRPr="001A0698">
        <w:t>L</w:t>
      </w:r>
      <w:r>
        <w:t>e lieu de compétition</w:t>
      </w:r>
      <w:r w:rsidRPr="001A0698">
        <w:t xml:space="preserve"> est un</w:t>
      </w:r>
      <w:r>
        <w:t xml:space="preserve">e installation </w:t>
      </w:r>
      <w:r w:rsidRPr="001A0698">
        <w:t>conçu</w:t>
      </w:r>
      <w:r>
        <w:t>e</w:t>
      </w:r>
      <w:r w:rsidRPr="001A0698">
        <w:t xml:space="preserve"> et équipé</w:t>
      </w:r>
      <w:r>
        <w:t>e</w:t>
      </w:r>
      <w:r w:rsidRPr="001A0698">
        <w:t xml:space="preserve"> pour offrir à ses usagers </w:t>
      </w:r>
      <w:r>
        <w:t>d</w:t>
      </w:r>
      <w:r w:rsidRPr="001A0698">
        <w:t>es possibilités d'activités sportives</w:t>
      </w:r>
      <w:r>
        <w:t>,</w:t>
      </w:r>
      <w:r w:rsidRPr="001A0698">
        <w:t xml:space="preserve"> dont le </w:t>
      </w:r>
      <w:proofErr w:type="spellStart"/>
      <w:r w:rsidRPr="001A0698">
        <w:t>kayak-polo</w:t>
      </w:r>
      <w:proofErr w:type="spellEnd"/>
      <w:r w:rsidRPr="001A0698">
        <w:t xml:space="preserve">, de détente et de loisirs, ceci dans de bonnes conditions de confort, d'hygiène et de sécurité. Chaque </w:t>
      </w:r>
      <w:r>
        <w:t>installation</w:t>
      </w:r>
      <w:r w:rsidRPr="001A0698">
        <w:t xml:space="preserve"> </w:t>
      </w:r>
      <w:r>
        <w:t>a</w:t>
      </w:r>
      <w:r w:rsidRPr="001A0698">
        <w:t xml:space="preserve"> son propre règlement qu'il convient de respecter.</w:t>
      </w:r>
    </w:p>
    <w:p w:rsidR="00AE1164" w:rsidRPr="000D3693" w:rsidRDefault="00AE1164" w:rsidP="003A44BF">
      <w:pPr>
        <w:pStyle w:val="Titre2"/>
      </w:pPr>
      <w:bookmarkStart w:id="9" w:name="_Toc436125262"/>
      <w:bookmarkStart w:id="10" w:name="_Toc504047683"/>
      <w:r w:rsidRPr="000D3693">
        <w:t>2 – Installation du matériel</w:t>
      </w:r>
      <w:bookmarkEnd w:id="9"/>
      <w:bookmarkEnd w:id="10"/>
    </w:p>
    <w:p w:rsidR="00AE1164" w:rsidRDefault="00AE1164" w:rsidP="00986F11">
      <w:pPr>
        <w:jc w:val="both"/>
      </w:pPr>
      <w:r w:rsidRPr="000D3693">
        <w:t>Les installations devront se faire en étroite concertation entre l</w:t>
      </w:r>
      <w:r>
        <w:t>a structure organisatrice de la journée</w:t>
      </w:r>
      <w:r w:rsidRPr="000D3693">
        <w:t xml:space="preserve"> de compétition et les responsables </w:t>
      </w:r>
      <w:r>
        <w:t>du lieu de compétition.</w:t>
      </w:r>
    </w:p>
    <w:p w:rsidR="00AE1164" w:rsidRDefault="00AE1164" w:rsidP="003A44BF">
      <w:pPr>
        <w:pStyle w:val="Titre2"/>
      </w:pPr>
      <w:bookmarkStart w:id="11" w:name="_Toc436125263"/>
      <w:bookmarkStart w:id="12" w:name="_Toc504047684"/>
      <w:r w:rsidRPr="000D3693">
        <w:t xml:space="preserve">3 – </w:t>
      </w:r>
      <w:bookmarkEnd w:id="11"/>
      <w:r>
        <w:t>Nettoyage et stockage des équipements du compétiteur</w:t>
      </w:r>
      <w:bookmarkEnd w:id="12"/>
    </w:p>
    <w:p w:rsidR="00AE1164" w:rsidRDefault="00AE1164" w:rsidP="00986F11">
      <w:pPr>
        <w:jc w:val="both"/>
      </w:pPr>
      <w:r w:rsidRPr="000D3693">
        <w:t xml:space="preserve">Les organisateurs de compétition devront respecter </w:t>
      </w:r>
      <w:r w:rsidRPr="00415B60">
        <w:t>les recommandations de la commission nationale</w:t>
      </w:r>
      <w:r>
        <w:t xml:space="preserve">, </w:t>
      </w:r>
      <w:r w:rsidRPr="000D3693">
        <w:t>le guide de l’organisateur</w:t>
      </w:r>
      <w:r>
        <w:t xml:space="preserve"> le cas échéant,</w:t>
      </w:r>
      <w:r w:rsidRPr="000D3693">
        <w:t xml:space="preserve"> surtout concernant les installations de bassin et les aires de stockage à bateau</w:t>
      </w:r>
      <w:r>
        <w:t>.</w:t>
      </w:r>
    </w:p>
    <w:p w:rsidR="00AE1164" w:rsidRDefault="00AE1164" w:rsidP="00986F11">
      <w:pPr>
        <w:jc w:val="both"/>
      </w:pPr>
      <w:r>
        <w:t>Dans le cas d’une installation en piscine,</w:t>
      </w:r>
      <w:r w:rsidRPr="000D3693">
        <w:t xml:space="preserve"> le</w:t>
      </w:r>
      <w:r>
        <w:t>s</w:t>
      </w:r>
      <w:r w:rsidRPr="000D3693">
        <w:t xml:space="preserve"> accès </w:t>
      </w:r>
      <w:r>
        <w:t xml:space="preserve">doivent être autorisés </w:t>
      </w:r>
      <w:r w:rsidRPr="000D3693">
        <w:t xml:space="preserve">seulement lorsque le bateau et tout l'équipement du compétiteur </w:t>
      </w:r>
      <w:r>
        <w:t>sont</w:t>
      </w:r>
      <w:r w:rsidRPr="000D3693">
        <w:t xml:space="preserve"> nettoyés par un produit mis à disposition par le responsable de la piscine. Une fois nettoyés, les équipements ne devront quitter en aucun cas l’aire de la compétition.</w:t>
      </w:r>
    </w:p>
    <w:p w:rsidR="00AE1164" w:rsidRDefault="00AE1164" w:rsidP="003A44BF">
      <w:pPr>
        <w:pStyle w:val="Titre2"/>
      </w:pPr>
      <w:bookmarkStart w:id="13" w:name="_Toc504047685"/>
      <w:r w:rsidRPr="000D3693">
        <w:t>4 – Hygiène et température de l’eau à l’extérieur</w:t>
      </w:r>
      <w:bookmarkEnd w:id="13"/>
    </w:p>
    <w:p w:rsidR="00AE1164" w:rsidRDefault="00AE1164" w:rsidP="00986F11">
      <w:pPr>
        <w:jc w:val="both"/>
      </w:pPr>
      <w:r w:rsidRPr="000D3693">
        <w:t>Les organisateurs devront choisir un lieu de compétition en :</w:t>
      </w:r>
    </w:p>
    <w:p w:rsidR="00AE1164" w:rsidRDefault="00AE1164" w:rsidP="00206B3A">
      <w:pPr>
        <w:pStyle w:val="Paragraphedeliste"/>
        <w:numPr>
          <w:ilvl w:val="0"/>
          <w:numId w:val="4"/>
        </w:numPr>
        <w:jc w:val="both"/>
      </w:pPr>
      <w:r w:rsidRPr="000D3693">
        <w:t>Veillant à la température de l'eau (minimum conseillé 12°C),</w:t>
      </w:r>
    </w:p>
    <w:p w:rsidR="00AE1164" w:rsidRDefault="00AE1164" w:rsidP="00206B3A">
      <w:pPr>
        <w:pStyle w:val="Paragraphedeliste"/>
        <w:numPr>
          <w:ilvl w:val="0"/>
          <w:numId w:val="4"/>
        </w:numPr>
        <w:jc w:val="both"/>
      </w:pPr>
      <w:r w:rsidRPr="000D3693">
        <w:t>Veillant à la température de l’air (minimum conseillé 8°C),</w:t>
      </w:r>
    </w:p>
    <w:p w:rsidR="00AE1164" w:rsidRDefault="00AE1164" w:rsidP="00206B3A">
      <w:pPr>
        <w:pStyle w:val="Paragraphedeliste"/>
        <w:numPr>
          <w:ilvl w:val="0"/>
          <w:numId w:val="4"/>
        </w:numPr>
        <w:jc w:val="both"/>
      </w:pPr>
      <w:r w:rsidRPr="000D3693">
        <w:t>Veillant à l’hygiène de l'eau (pollution, propreté) si possible contrôlée par l’autorité administrative compétente,</w:t>
      </w:r>
    </w:p>
    <w:p w:rsidR="00AE1164" w:rsidRDefault="00AE1164" w:rsidP="00206B3A">
      <w:pPr>
        <w:pStyle w:val="Paragraphedeliste"/>
        <w:numPr>
          <w:ilvl w:val="0"/>
          <w:numId w:val="4"/>
        </w:numPr>
        <w:jc w:val="both"/>
      </w:pPr>
      <w:r w:rsidRPr="000D3693">
        <w:t>Veillant à la propreté de toutes les installations (sanitaire, vestiaire, etc.).</w:t>
      </w:r>
    </w:p>
    <w:p w:rsidR="000246F6" w:rsidRDefault="000246F6">
      <w:pPr>
        <w:spacing w:after="200"/>
      </w:pPr>
      <w:r>
        <w:br w:type="page"/>
      </w:r>
    </w:p>
    <w:p w:rsidR="00934573" w:rsidRDefault="00934573" w:rsidP="003A44BF">
      <w:pPr>
        <w:pStyle w:val="Titre1"/>
      </w:pPr>
      <w:bookmarkStart w:id="14" w:name="_Toc504047686"/>
      <w:bookmarkStart w:id="15" w:name="_Toc409698032"/>
      <w:bookmarkStart w:id="16" w:name="_Toc434502908"/>
      <w:bookmarkStart w:id="17" w:name="_Toc436125247"/>
      <w:bookmarkEnd w:id="0"/>
      <w:bookmarkEnd w:id="1"/>
      <w:bookmarkEnd w:id="2"/>
      <w:bookmarkEnd w:id="3"/>
      <w:r>
        <w:lastRenderedPageBreak/>
        <w:t>Spécifications techniques de l’embarcation</w:t>
      </w:r>
      <w:bookmarkEnd w:id="14"/>
    </w:p>
    <w:p w:rsidR="004737F5" w:rsidRPr="00530BDE" w:rsidRDefault="004737F5" w:rsidP="000246F6">
      <w:pPr>
        <w:spacing w:after="200"/>
        <w:rPr>
          <w:rStyle w:val="Emphaseintense"/>
        </w:rPr>
      </w:pPr>
      <w:r w:rsidRPr="00EE5C4E">
        <w:rPr>
          <w:rStyle w:val="Emphaseintense"/>
        </w:rPr>
        <w:t xml:space="preserve">En référence à l’article RP </w:t>
      </w:r>
      <w:r w:rsidR="00FC3166" w:rsidRPr="00EE5C4E">
        <w:rPr>
          <w:rStyle w:val="Emphaseintense"/>
        </w:rPr>
        <w:t>59</w:t>
      </w:r>
      <w:r w:rsidRPr="00EE5C4E">
        <w:rPr>
          <w:rStyle w:val="Emphaseintense"/>
        </w:rPr>
        <w:t xml:space="preserve"> (« Spécifications de l’embarcation »).</w:t>
      </w:r>
    </w:p>
    <w:p w:rsidR="00934573" w:rsidRDefault="00934573" w:rsidP="003A44BF">
      <w:pPr>
        <w:pStyle w:val="Titre2"/>
      </w:pPr>
      <w:bookmarkStart w:id="18" w:name="_Toc504047687"/>
      <w:r>
        <w:t>1 – Poids du kayak</w:t>
      </w:r>
      <w:bookmarkEnd w:id="18"/>
    </w:p>
    <w:p w:rsidR="00934573" w:rsidRDefault="00934573" w:rsidP="00934573">
      <w:r>
        <w:t>Chaque kayak doit peser au m</w:t>
      </w:r>
      <w:r w:rsidRPr="00A70D71">
        <w:t>inimum 7 kg</w:t>
      </w:r>
      <w:r>
        <w:t>. Il n’y a pas de poids maximum</w:t>
      </w:r>
      <w:r w:rsidRPr="00A70D71">
        <w:t>.</w:t>
      </w:r>
    </w:p>
    <w:p w:rsidR="00934573" w:rsidRDefault="00934573" w:rsidP="003A44BF">
      <w:pPr>
        <w:pStyle w:val="Titre2"/>
      </w:pPr>
      <w:bookmarkStart w:id="19" w:name="_Toc288221699"/>
      <w:bookmarkStart w:id="20" w:name="_Toc310332595"/>
      <w:bookmarkStart w:id="21" w:name="_Toc372391030"/>
      <w:bookmarkStart w:id="22" w:name="_Toc434502790"/>
      <w:bookmarkStart w:id="23" w:name="_Toc435191569"/>
      <w:bookmarkStart w:id="24" w:name="_Toc504047688"/>
      <w:r w:rsidRPr="00EC26C8">
        <w:t xml:space="preserve">2 – Dimensions générales des bateaux de </w:t>
      </w:r>
      <w:bookmarkEnd w:id="19"/>
      <w:bookmarkEnd w:id="20"/>
      <w:proofErr w:type="spellStart"/>
      <w:r>
        <w:t>k</w:t>
      </w:r>
      <w:r w:rsidRPr="00EC26C8">
        <w:t>ayak-</w:t>
      </w:r>
      <w:r>
        <w:t>p</w:t>
      </w:r>
      <w:r w:rsidRPr="00EC26C8">
        <w:t>olo</w:t>
      </w:r>
      <w:bookmarkEnd w:id="21"/>
      <w:bookmarkEnd w:id="22"/>
      <w:bookmarkEnd w:id="23"/>
      <w:bookmarkEnd w:id="24"/>
      <w:proofErr w:type="spellEnd"/>
    </w:p>
    <w:p w:rsidR="00934573" w:rsidRPr="003A44BF" w:rsidRDefault="00934573" w:rsidP="003A44BF">
      <w:pPr>
        <w:pStyle w:val="Titre3"/>
      </w:pPr>
      <w:bookmarkStart w:id="25" w:name="_Toc504047689"/>
      <w:r w:rsidRPr="003A44BF">
        <w:t>2.1 – Généralités</w:t>
      </w:r>
      <w:bookmarkEnd w:id="25"/>
    </w:p>
    <w:p w:rsidR="00934573" w:rsidRPr="00372805" w:rsidRDefault="00934573" w:rsidP="00986F11">
      <w:pPr>
        <w:jc w:val="both"/>
      </w:pPr>
      <w:r w:rsidRPr="00372805">
        <w:t xml:space="preserve">Les dimensions générales définissent les paramètres des bateaux pour le </w:t>
      </w:r>
      <w:proofErr w:type="spellStart"/>
      <w:r>
        <w:t>k</w:t>
      </w:r>
      <w:r w:rsidRPr="00372805">
        <w:t>ayak-</w:t>
      </w:r>
      <w:r>
        <w:t>p</w:t>
      </w:r>
      <w:r w:rsidRPr="00372805">
        <w:t>olo</w:t>
      </w:r>
      <w:proofErr w:type="spellEnd"/>
      <w:r w:rsidRPr="00372805">
        <w:t>.</w:t>
      </w:r>
      <w:r>
        <w:t xml:space="preserve"> </w:t>
      </w:r>
      <w:r w:rsidRPr="00372805">
        <w:t>Toutes les références au plan, côté, section et axes sont considérées avec un kayak en position normale et restant stable pendant l'ensemble des mesures.</w:t>
      </w:r>
    </w:p>
    <w:p w:rsidR="00934573" w:rsidRDefault="00934573" w:rsidP="00934573">
      <w:pPr>
        <w:jc w:val="center"/>
      </w:pPr>
      <w:r>
        <w:rPr>
          <w:noProof/>
          <w:lang w:eastAsia="fr-FR"/>
        </w:rPr>
        <w:drawing>
          <wp:inline distT="0" distB="0" distL="0" distR="0" wp14:anchorId="7EBC4C28" wp14:editId="18C2854F">
            <wp:extent cx="2375065" cy="1060907"/>
            <wp:effectExtent l="0" t="0" r="6350" b="6350"/>
            <wp:docPr id="24" name="Image 32" descr="ax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axis2"/>
                    <pic:cNvPicPr>
                      <a:picLocks noChangeAspect="1" noChangeArrowheads="1"/>
                    </pic:cNvPicPr>
                  </pic:nvPicPr>
                  <pic:blipFill>
                    <a:blip r:embed="rId8" cstate="print"/>
                    <a:srcRect/>
                    <a:stretch>
                      <a:fillRect/>
                    </a:stretch>
                  </pic:blipFill>
                  <pic:spPr bwMode="auto">
                    <a:xfrm>
                      <a:off x="0" y="0"/>
                      <a:ext cx="2393730" cy="1069245"/>
                    </a:xfrm>
                    <a:prstGeom prst="rect">
                      <a:avLst/>
                    </a:prstGeom>
                    <a:noFill/>
                    <a:ln w="9525">
                      <a:noFill/>
                      <a:miter lim="800000"/>
                      <a:headEnd/>
                      <a:tailEnd/>
                    </a:ln>
                  </pic:spPr>
                </pic:pic>
              </a:graphicData>
            </a:graphic>
          </wp:inline>
        </w:drawing>
      </w:r>
    </w:p>
    <w:p w:rsidR="00934573" w:rsidRDefault="00934573" w:rsidP="00C31A32">
      <w:pPr>
        <w:pStyle w:val="Lgende"/>
      </w:pPr>
      <w:r w:rsidRPr="00372805">
        <w:t xml:space="preserve">Figure </w:t>
      </w:r>
      <w:r w:rsidR="00FA15C3" w:rsidRPr="00372805">
        <w:fldChar w:fldCharType="begin"/>
      </w:r>
      <w:r w:rsidRPr="00372805">
        <w:instrText xml:space="preserve"> SEQ Figure \* ARABIC </w:instrText>
      </w:r>
      <w:r w:rsidR="00FA15C3" w:rsidRPr="00372805">
        <w:fldChar w:fldCharType="separate"/>
      </w:r>
      <w:r w:rsidR="00901FA5">
        <w:rPr>
          <w:noProof/>
        </w:rPr>
        <w:t>1</w:t>
      </w:r>
      <w:r w:rsidR="00FA15C3" w:rsidRPr="00372805">
        <w:fldChar w:fldCharType="end"/>
      </w:r>
      <w:r w:rsidRPr="00372805">
        <w:t xml:space="preserve"> - Vue 3D du kayak</w:t>
      </w:r>
    </w:p>
    <w:p w:rsidR="00934573" w:rsidRDefault="00934573" w:rsidP="00934573">
      <w:pPr>
        <w:jc w:val="center"/>
      </w:pPr>
      <w:r>
        <w:rPr>
          <w:noProof/>
          <w:lang w:eastAsia="fr-FR"/>
        </w:rPr>
        <w:drawing>
          <wp:inline distT="0" distB="0" distL="0" distR="0" wp14:anchorId="7980D507" wp14:editId="5E79699F">
            <wp:extent cx="5343027" cy="1338477"/>
            <wp:effectExtent l="0" t="0" r="0" b="0"/>
            <wp:docPr id="25" name="Image 33" descr="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VD"/>
                    <pic:cNvPicPr>
                      <a:picLocks noChangeAspect="1" noChangeArrowheads="1"/>
                    </pic:cNvPicPr>
                  </pic:nvPicPr>
                  <pic:blipFill>
                    <a:blip r:embed="rId9" cstate="print"/>
                    <a:srcRect/>
                    <a:stretch>
                      <a:fillRect/>
                    </a:stretch>
                  </pic:blipFill>
                  <pic:spPr bwMode="auto">
                    <a:xfrm>
                      <a:off x="0" y="0"/>
                      <a:ext cx="5383619" cy="1348646"/>
                    </a:xfrm>
                    <a:prstGeom prst="rect">
                      <a:avLst/>
                    </a:prstGeom>
                    <a:noFill/>
                    <a:ln w="9525">
                      <a:noFill/>
                      <a:miter lim="800000"/>
                      <a:headEnd/>
                      <a:tailEnd/>
                    </a:ln>
                  </pic:spPr>
                </pic:pic>
              </a:graphicData>
            </a:graphic>
          </wp:inline>
        </w:drawing>
      </w:r>
    </w:p>
    <w:p w:rsidR="00934573" w:rsidRDefault="00934573" w:rsidP="00C31A32">
      <w:pPr>
        <w:pStyle w:val="Lgende"/>
      </w:pPr>
      <w:r w:rsidRPr="00372805">
        <w:t xml:space="preserve">Figure </w:t>
      </w:r>
      <w:r w:rsidR="00FA15C3" w:rsidRPr="00372805">
        <w:fldChar w:fldCharType="begin"/>
      </w:r>
      <w:r w:rsidRPr="00372805">
        <w:instrText xml:space="preserve"> SEQ Figure \* ARABIC </w:instrText>
      </w:r>
      <w:r w:rsidR="00FA15C3" w:rsidRPr="00372805">
        <w:fldChar w:fldCharType="separate"/>
      </w:r>
      <w:r w:rsidR="00901FA5">
        <w:rPr>
          <w:noProof/>
        </w:rPr>
        <w:t>2</w:t>
      </w:r>
      <w:r w:rsidR="00FA15C3" w:rsidRPr="00372805">
        <w:fldChar w:fldCharType="end"/>
      </w:r>
      <w:r w:rsidRPr="00372805">
        <w:t xml:space="preserve"> - Vue plane du dessus du kayak (plan x-y)</w:t>
      </w:r>
    </w:p>
    <w:p w:rsidR="00934573" w:rsidRPr="00372805" w:rsidRDefault="00934573" w:rsidP="00986F11">
      <w:pPr>
        <w:jc w:val="both"/>
      </w:pPr>
      <w:r w:rsidRPr="00372805">
        <w:t>Description de la figure :</w:t>
      </w:r>
    </w:p>
    <w:p w:rsidR="00934573" w:rsidRPr="00372805" w:rsidRDefault="00934573" w:rsidP="00206B3A">
      <w:pPr>
        <w:numPr>
          <w:ilvl w:val="0"/>
          <w:numId w:val="13"/>
        </w:numPr>
        <w:jc w:val="both"/>
      </w:pPr>
      <w:r w:rsidRPr="00372805">
        <w:t>Section AA</w:t>
      </w:r>
      <w:r w:rsidR="00187119">
        <w:t xml:space="preserve">’ </w:t>
      </w:r>
      <w:r w:rsidRPr="00372805">
        <w:t xml:space="preserve">à </w:t>
      </w:r>
      <w:r w:rsidR="00187119">
        <w:t>BB’</w:t>
      </w:r>
      <w:r w:rsidRPr="00372805">
        <w:t>- Zone d’impact avant</w:t>
      </w:r>
    </w:p>
    <w:p w:rsidR="00934573" w:rsidRPr="00372805" w:rsidRDefault="00934573" w:rsidP="00206B3A">
      <w:pPr>
        <w:numPr>
          <w:ilvl w:val="0"/>
          <w:numId w:val="13"/>
        </w:numPr>
        <w:jc w:val="both"/>
      </w:pPr>
      <w:r w:rsidRPr="00372805">
        <w:t xml:space="preserve">Section </w:t>
      </w:r>
      <w:r w:rsidR="00187119">
        <w:t xml:space="preserve">BB’ </w:t>
      </w:r>
      <w:r w:rsidRPr="00372805">
        <w:t xml:space="preserve">à </w:t>
      </w:r>
      <w:r w:rsidR="00187119">
        <w:t>CC’</w:t>
      </w:r>
      <w:r w:rsidRPr="00372805">
        <w:t>- Section avant du kayak</w:t>
      </w:r>
    </w:p>
    <w:p w:rsidR="00934573" w:rsidRPr="00372805" w:rsidRDefault="00934573" w:rsidP="00206B3A">
      <w:pPr>
        <w:numPr>
          <w:ilvl w:val="0"/>
          <w:numId w:val="13"/>
        </w:numPr>
        <w:jc w:val="both"/>
      </w:pPr>
      <w:r w:rsidRPr="00372805">
        <w:t xml:space="preserve">Section </w:t>
      </w:r>
      <w:r w:rsidR="00187119">
        <w:t xml:space="preserve">CC’ </w:t>
      </w:r>
      <w:r w:rsidRPr="00372805">
        <w:t xml:space="preserve">à </w:t>
      </w:r>
      <w:r w:rsidR="00187119">
        <w:t>DD’</w:t>
      </w:r>
      <w:r w:rsidRPr="00372805">
        <w:t>- Section du siège du kayak</w:t>
      </w:r>
    </w:p>
    <w:p w:rsidR="00934573" w:rsidRPr="00372805" w:rsidRDefault="00934573" w:rsidP="00206B3A">
      <w:pPr>
        <w:numPr>
          <w:ilvl w:val="0"/>
          <w:numId w:val="13"/>
        </w:numPr>
        <w:jc w:val="both"/>
      </w:pPr>
      <w:r w:rsidRPr="00372805">
        <w:t xml:space="preserve">Section </w:t>
      </w:r>
      <w:r w:rsidR="00187119">
        <w:t xml:space="preserve">DD’ </w:t>
      </w:r>
      <w:r w:rsidRPr="00372805">
        <w:t xml:space="preserve">à </w:t>
      </w:r>
      <w:r w:rsidR="00187119">
        <w:t>EE’</w:t>
      </w:r>
      <w:r w:rsidRPr="00372805">
        <w:t>- Section arrière du kayak</w:t>
      </w:r>
    </w:p>
    <w:p w:rsidR="00934573" w:rsidRPr="00372805" w:rsidRDefault="00934573" w:rsidP="00206B3A">
      <w:pPr>
        <w:numPr>
          <w:ilvl w:val="0"/>
          <w:numId w:val="13"/>
        </w:numPr>
        <w:jc w:val="both"/>
      </w:pPr>
      <w:r w:rsidRPr="00372805">
        <w:t xml:space="preserve">Section </w:t>
      </w:r>
      <w:r w:rsidR="00187119">
        <w:t xml:space="preserve">EE’ </w:t>
      </w:r>
      <w:r w:rsidRPr="00372805">
        <w:t xml:space="preserve">à </w:t>
      </w:r>
      <w:r w:rsidR="00187119">
        <w:t>FF’</w:t>
      </w:r>
      <w:r w:rsidRPr="00372805">
        <w:t>- Zone d’impact arrière</w:t>
      </w:r>
    </w:p>
    <w:p w:rsidR="00934573" w:rsidRDefault="00934573" w:rsidP="00986F11">
      <w:pPr>
        <w:jc w:val="both"/>
      </w:pPr>
    </w:p>
    <w:p w:rsidR="00934573" w:rsidRPr="00A70D71" w:rsidRDefault="00934573" w:rsidP="00986F11">
      <w:pPr>
        <w:jc w:val="both"/>
      </w:pPr>
      <w:r w:rsidRPr="00A70D71">
        <w:t>L’arête est une ligne tout autour du kayak où le coté ou l’extrémité croise la tangente verticale (plan Y-Z). Cette ligne ne correspond pas forcement à la soudure entre l</w:t>
      </w:r>
      <w:r>
        <w:t>a</w:t>
      </w:r>
      <w:r w:rsidRPr="00A70D71">
        <w:t xml:space="preserve"> partie supérieure et la partie du dessous.</w:t>
      </w:r>
    </w:p>
    <w:p w:rsidR="00934573" w:rsidRDefault="00934573" w:rsidP="003A44BF">
      <w:pPr>
        <w:pStyle w:val="Titre3"/>
      </w:pPr>
      <w:bookmarkStart w:id="26" w:name="_Toc504047690"/>
      <w:r w:rsidRPr="00EC26C8">
        <w:t>2.</w:t>
      </w:r>
      <w:r>
        <w:t>2</w:t>
      </w:r>
      <w:r w:rsidRPr="00EC26C8">
        <w:t xml:space="preserve"> – </w:t>
      </w:r>
      <w:r>
        <w:t>Longueur et largeur du kayak</w:t>
      </w:r>
      <w:bookmarkEnd w:id="26"/>
    </w:p>
    <w:tbl>
      <w:tblPr>
        <w:tblStyle w:val="Listeclaire-Accent15"/>
        <w:tblW w:w="0" w:type="auto"/>
        <w:tblLayout w:type="fixed"/>
        <w:tblLook w:val="00A0" w:firstRow="1" w:lastRow="0" w:firstColumn="1" w:lastColumn="0" w:noHBand="0" w:noVBand="0"/>
      </w:tblPr>
      <w:tblGrid>
        <w:gridCol w:w="3226"/>
        <w:gridCol w:w="1135"/>
        <w:gridCol w:w="1134"/>
        <w:gridCol w:w="1134"/>
        <w:gridCol w:w="3509"/>
      </w:tblGrid>
      <w:tr w:rsidR="00934573" w:rsidTr="003733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6" w:type="dxa"/>
            <w:vAlign w:val="center"/>
          </w:tcPr>
          <w:p w:rsidR="00934573" w:rsidRDefault="00934573" w:rsidP="0037330A">
            <w:pPr>
              <w:jc w:val="center"/>
            </w:pPr>
            <w:r>
              <w:t>Modèle</w:t>
            </w:r>
          </w:p>
        </w:tc>
        <w:tc>
          <w:tcPr>
            <w:cnfStyle w:val="000010000000" w:firstRow="0" w:lastRow="0" w:firstColumn="0" w:lastColumn="0" w:oddVBand="1" w:evenVBand="0" w:oddHBand="0" w:evenHBand="0" w:firstRowFirstColumn="0" w:firstRowLastColumn="0" w:lastRowFirstColumn="0" w:lastRowLastColumn="0"/>
            <w:tcW w:w="1135" w:type="dxa"/>
            <w:vAlign w:val="center"/>
          </w:tcPr>
          <w:p w:rsidR="00934573" w:rsidRDefault="00934573" w:rsidP="0037330A">
            <w:pPr>
              <w:jc w:val="center"/>
            </w:pPr>
            <w:r>
              <w:t>Largeur</w:t>
            </w:r>
            <w:r>
              <w:br/>
              <w:t>minimale</w:t>
            </w:r>
          </w:p>
        </w:tc>
        <w:tc>
          <w:tcPr>
            <w:tcW w:w="1134" w:type="dxa"/>
            <w:vAlign w:val="center"/>
          </w:tcPr>
          <w:p w:rsidR="00934573" w:rsidRDefault="00934573" w:rsidP="0037330A">
            <w:pPr>
              <w:jc w:val="center"/>
              <w:cnfStyle w:val="100000000000" w:firstRow="1" w:lastRow="0" w:firstColumn="0" w:lastColumn="0" w:oddVBand="0" w:evenVBand="0" w:oddHBand="0" w:evenHBand="0" w:firstRowFirstColumn="0" w:firstRowLastColumn="0" w:lastRowFirstColumn="0" w:lastRowLastColumn="0"/>
            </w:pPr>
            <w:r>
              <w:t>Largeur</w:t>
            </w:r>
            <w:r>
              <w:br/>
              <w:t>maximale</w:t>
            </w:r>
          </w:p>
        </w:tc>
        <w:tc>
          <w:tcPr>
            <w:cnfStyle w:val="000010000000" w:firstRow="0" w:lastRow="0" w:firstColumn="0" w:lastColumn="0" w:oddVBand="1" w:evenVBand="0" w:oddHBand="0" w:evenHBand="0" w:firstRowFirstColumn="0" w:firstRowLastColumn="0" w:lastRowFirstColumn="0" w:lastRowLastColumn="0"/>
            <w:tcW w:w="1134" w:type="dxa"/>
            <w:vAlign w:val="center"/>
          </w:tcPr>
          <w:p w:rsidR="00934573" w:rsidRDefault="00934573" w:rsidP="0037330A">
            <w:pPr>
              <w:jc w:val="center"/>
            </w:pPr>
            <w:r>
              <w:t>Longueur</w:t>
            </w:r>
            <w:r>
              <w:br/>
              <w:t>minimale</w:t>
            </w:r>
          </w:p>
        </w:tc>
        <w:tc>
          <w:tcPr>
            <w:tcW w:w="3509" w:type="dxa"/>
            <w:vAlign w:val="center"/>
          </w:tcPr>
          <w:p w:rsidR="00934573" w:rsidRDefault="00934573" w:rsidP="0037330A">
            <w:pPr>
              <w:jc w:val="center"/>
              <w:cnfStyle w:val="100000000000" w:firstRow="1" w:lastRow="0" w:firstColumn="0" w:lastColumn="0" w:oddVBand="0" w:evenVBand="0" w:oddHBand="0" w:evenHBand="0" w:firstRowFirstColumn="0" w:firstRowLastColumn="0" w:lastRowFirstColumn="0" w:lastRowLastColumn="0"/>
            </w:pPr>
            <w:r>
              <w:t>Longueur maximale</w:t>
            </w:r>
          </w:p>
        </w:tc>
      </w:tr>
      <w:tr w:rsidR="00934573" w:rsidTr="003733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226" w:type="dxa"/>
            <w:vAlign w:val="center"/>
          </w:tcPr>
          <w:p w:rsidR="00934573" w:rsidRDefault="00934573" w:rsidP="0037330A">
            <w:pPr>
              <w:jc w:val="center"/>
            </w:pPr>
            <w:r>
              <w:t>Sans mousse intégrée</w:t>
            </w:r>
          </w:p>
        </w:tc>
        <w:tc>
          <w:tcPr>
            <w:cnfStyle w:val="000010000000" w:firstRow="0" w:lastRow="0" w:firstColumn="0" w:lastColumn="0" w:oddVBand="1" w:evenVBand="0" w:oddHBand="0" w:evenHBand="0" w:firstRowFirstColumn="0" w:firstRowLastColumn="0" w:lastRowFirstColumn="0" w:lastRowLastColumn="0"/>
            <w:tcW w:w="1135" w:type="dxa"/>
            <w:vMerge w:val="restart"/>
            <w:vAlign w:val="center"/>
          </w:tcPr>
          <w:p w:rsidR="00934573" w:rsidRDefault="00934573" w:rsidP="0037330A">
            <w:pPr>
              <w:jc w:val="center"/>
            </w:pPr>
            <w:r>
              <w:t>A</w:t>
            </w:r>
            <w:r w:rsidRPr="00A70D71">
              <w:t>ucune</w:t>
            </w:r>
          </w:p>
        </w:tc>
        <w:tc>
          <w:tcPr>
            <w:tcW w:w="1134" w:type="dxa"/>
            <w:vMerge w:val="restart"/>
            <w:vAlign w:val="center"/>
          </w:tcPr>
          <w:p w:rsidR="00934573" w:rsidRDefault="00934573" w:rsidP="0037330A">
            <w:pPr>
              <w:jc w:val="center"/>
              <w:cnfStyle w:val="000000100000" w:firstRow="0" w:lastRow="0" w:firstColumn="0" w:lastColumn="0" w:oddVBand="0" w:evenVBand="0" w:oddHBand="1" w:evenHBand="0" w:firstRowFirstColumn="0" w:firstRowLastColumn="0" w:lastRowFirstColumn="0" w:lastRowLastColumn="0"/>
            </w:pPr>
            <w:r w:rsidRPr="00A70D71">
              <w:t>600 mm</w:t>
            </w:r>
          </w:p>
        </w:tc>
        <w:tc>
          <w:tcPr>
            <w:cnfStyle w:val="000010000000" w:firstRow="0" w:lastRow="0" w:firstColumn="0" w:lastColumn="0" w:oddVBand="1" w:evenVBand="0" w:oddHBand="0" w:evenHBand="0" w:firstRowFirstColumn="0" w:firstRowLastColumn="0" w:lastRowFirstColumn="0" w:lastRowLastColumn="0"/>
            <w:tcW w:w="1134" w:type="dxa"/>
            <w:vMerge w:val="restart"/>
            <w:vAlign w:val="center"/>
          </w:tcPr>
          <w:p w:rsidR="00934573" w:rsidRDefault="00934573" w:rsidP="0037330A">
            <w:pPr>
              <w:jc w:val="center"/>
            </w:pPr>
            <w:r w:rsidRPr="00A70D71">
              <w:t>2000</w:t>
            </w:r>
            <w:r>
              <w:t xml:space="preserve"> </w:t>
            </w:r>
            <w:r w:rsidRPr="00A70D71">
              <w:t>mm</w:t>
            </w:r>
          </w:p>
        </w:tc>
        <w:tc>
          <w:tcPr>
            <w:tcW w:w="3509" w:type="dxa"/>
            <w:vAlign w:val="center"/>
          </w:tcPr>
          <w:p w:rsidR="00934573" w:rsidRDefault="00934573" w:rsidP="0037330A">
            <w:pPr>
              <w:jc w:val="center"/>
              <w:cnfStyle w:val="000000100000" w:firstRow="0" w:lastRow="0" w:firstColumn="0" w:lastColumn="0" w:oddVBand="0" w:evenVBand="0" w:oddHBand="1" w:evenHBand="0" w:firstRowFirstColumn="0" w:firstRowLastColumn="0" w:lastRowFirstColumn="0" w:lastRowLastColumn="0"/>
            </w:pPr>
            <w:r w:rsidRPr="008E5DF9">
              <w:t>3100 mm</w:t>
            </w:r>
            <w:r>
              <w:t xml:space="preserve"> (</w:t>
            </w:r>
            <w:r w:rsidRPr="008E5DF9">
              <w:t>une fois les mousses avant et arrière fixées)</w:t>
            </w:r>
          </w:p>
        </w:tc>
      </w:tr>
      <w:tr w:rsidR="00934573" w:rsidTr="0037330A">
        <w:trPr>
          <w:trHeight w:val="737"/>
        </w:trPr>
        <w:tc>
          <w:tcPr>
            <w:cnfStyle w:val="001000000000" w:firstRow="0" w:lastRow="0" w:firstColumn="1" w:lastColumn="0" w:oddVBand="0" w:evenVBand="0" w:oddHBand="0" w:evenHBand="0" w:firstRowFirstColumn="0" w:firstRowLastColumn="0" w:lastRowFirstColumn="0" w:lastRowLastColumn="0"/>
            <w:tcW w:w="3226" w:type="dxa"/>
            <w:vAlign w:val="center"/>
          </w:tcPr>
          <w:p w:rsidR="00934573" w:rsidRDefault="00934573" w:rsidP="0037330A">
            <w:pPr>
              <w:jc w:val="center"/>
            </w:pPr>
            <w:r>
              <w:t>Avec une mousse intégrée et une mousse non intégrée</w:t>
            </w:r>
          </w:p>
        </w:tc>
        <w:tc>
          <w:tcPr>
            <w:cnfStyle w:val="000010000000" w:firstRow="0" w:lastRow="0" w:firstColumn="0" w:lastColumn="0" w:oddVBand="1" w:evenVBand="0" w:oddHBand="0" w:evenHBand="0" w:firstRowFirstColumn="0" w:firstRowLastColumn="0" w:lastRowFirstColumn="0" w:lastRowLastColumn="0"/>
            <w:tcW w:w="1135" w:type="dxa"/>
            <w:vMerge/>
            <w:vAlign w:val="center"/>
          </w:tcPr>
          <w:p w:rsidR="00934573" w:rsidRDefault="00934573" w:rsidP="0037330A">
            <w:pPr>
              <w:jc w:val="center"/>
            </w:pPr>
          </w:p>
        </w:tc>
        <w:tc>
          <w:tcPr>
            <w:tcW w:w="1134" w:type="dxa"/>
            <w:vMerge/>
            <w:vAlign w:val="center"/>
          </w:tcPr>
          <w:p w:rsidR="00934573" w:rsidRDefault="00934573" w:rsidP="0037330A">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vMerge/>
            <w:vAlign w:val="center"/>
          </w:tcPr>
          <w:p w:rsidR="00934573" w:rsidRDefault="00934573" w:rsidP="0037330A">
            <w:pPr>
              <w:jc w:val="center"/>
            </w:pPr>
          </w:p>
        </w:tc>
        <w:tc>
          <w:tcPr>
            <w:tcW w:w="3509" w:type="dxa"/>
            <w:vAlign w:val="center"/>
          </w:tcPr>
          <w:p w:rsidR="00934573" w:rsidRDefault="00934573" w:rsidP="0037330A">
            <w:pPr>
              <w:jc w:val="center"/>
              <w:cnfStyle w:val="000000000000" w:firstRow="0" w:lastRow="0" w:firstColumn="0" w:lastColumn="0" w:oddVBand="0" w:evenVBand="0" w:oddHBand="0" w:evenHBand="0" w:firstRowFirstColumn="0" w:firstRowLastColumn="0" w:lastRowFirstColumn="0" w:lastRowLastColumn="0"/>
            </w:pPr>
            <w:r w:rsidRPr="008E5DF9">
              <w:t>3000</w:t>
            </w:r>
            <w:r>
              <w:t xml:space="preserve"> </w:t>
            </w:r>
            <w:r w:rsidRPr="008E5DF9">
              <w:t xml:space="preserve">mm </w:t>
            </w:r>
            <w:r>
              <w:t>(</w:t>
            </w:r>
            <w:r w:rsidRPr="008E5DF9">
              <w:t>avant la fixation de la mousse intégrée</w:t>
            </w:r>
            <w:r>
              <w:t>)</w:t>
            </w:r>
          </w:p>
        </w:tc>
      </w:tr>
      <w:tr w:rsidR="00934573" w:rsidTr="0037330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226" w:type="dxa"/>
            <w:vAlign w:val="center"/>
          </w:tcPr>
          <w:p w:rsidR="00934573" w:rsidRDefault="00934573" w:rsidP="0037330A">
            <w:pPr>
              <w:jc w:val="center"/>
            </w:pPr>
            <w:r w:rsidRPr="008E5DF9">
              <w:t>Avec mousses intégrées (avant et arrière)</w:t>
            </w:r>
          </w:p>
        </w:tc>
        <w:tc>
          <w:tcPr>
            <w:cnfStyle w:val="000010000000" w:firstRow="0" w:lastRow="0" w:firstColumn="0" w:lastColumn="0" w:oddVBand="1" w:evenVBand="0" w:oddHBand="0" w:evenHBand="0" w:firstRowFirstColumn="0" w:firstRowLastColumn="0" w:lastRowFirstColumn="0" w:lastRowLastColumn="0"/>
            <w:tcW w:w="1135" w:type="dxa"/>
            <w:vMerge/>
            <w:vAlign w:val="center"/>
          </w:tcPr>
          <w:p w:rsidR="00934573" w:rsidRDefault="00934573" w:rsidP="0037330A">
            <w:pPr>
              <w:jc w:val="center"/>
            </w:pPr>
          </w:p>
        </w:tc>
        <w:tc>
          <w:tcPr>
            <w:tcW w:w="1134" w:type="dxa"/>
            <w:vMerge/>
            <w:vAlign w:val="center"/>
          </w:tcPr>
          <w:p w:rsidR="00934573" w:rsidRDefault="00934573" w:rsidP="0037330A">
            <w:pPr>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34" w:type="dxa"/>
            <w:vMerge/>
            <w:vAlign w:val="center"/>
          </w:tcPr>
          <w:p w:rsidR="00934573" w:rsidRDefault="00934573" w:rsidP="0037330A">
            <w:pPr>
              <w:jc w:val="center"/>
            </w:pPr>
          </w:p>
        </w:tc>
        <w:tc>
          <w:tcPr>
            <w:tcW w:w="3509" w:type="dxa"/>
            <w:vAlign w:val="center"/>
          </w:tcPr>
          <w:p w:rsidR="00934573" w:rsidRDefault="00934573" w:rsidP="0037330A">
            <w:pPr>
              <w:jc w:val="center"/>
              <w:cnfStyle w:val="000000100000" w:firstRow="0" w:lastRow="0" w:firstColumn="0" w:lastColumn="0" w:oddVBand="0" w:evenVBand="0" w:oddHBand="1" w:evenHBand="0" w:firstRowFirstColumn="0" w:firstRowLastColumn="0" w:lastRowFirstColumn="0" w:lastRowLastColumn="0"/>
            </w:pPr>
            <w:r w:rsidRPr="008E5DF9">
              <w:t>3000 mm</w:t>
            </w:r>
          </w:p>
        </w:tc>
      </w:tr>
    </w:tbl>
    <w:p w:rsidR="000246F6" w:rsidRDefault="000246F6">
      <w:pPr>
        <w:spacing w:after="200"/>
        <w:rPr>
          <w:rFonts w:ascii="Cambria" w:hAnsi="Cambria"/>
          <w:b/>
          <w:bCs/>
          <w:color w:val="4F81BD"/>
          <w:sz w:val="20"/>
          <w:szCs w:val="20"/>
        </w:rPr>
      </w:pPr>
      <w:bookmarkStart w:id="27" w:name="_Toc288221700"/>
      <w:bookmarkStart w:id="28" w:name="_Toc310332596"/>
      <w:bookmarkStart w:id="29" w:name="_Toc372391031"/>
      <w:bookmarkStart w:id="30" w:name="_Toc434502791"/>
      <w:bookmarkStart w:id="31" w:name="_Toc435191570"/>
      <w:r>
        <w:rPr>
          <w:rFonts w:ascii="Cambria" w:hAnsi="Cambria"/>
          <w:bCs/>
          <w:i/>
          <w:color w:val="4F81BD"/>
          <w:sz w:val="20"/>
          <w:szCs w:val="20"/>
        </w:rPr>
        <w:br w:type="page"/>
      </w:r>
    </w:p>
    <w:p w:rsidR="00934573" w:rsidRDefault="00934573" w:rsidP="003A44BF">
      <w:pPr>
        <w:pStyle w:val="Titre3"/>
        <w:rPr>
          <w:i/>
        </w:rPr>
      </w:pPr>
      <w:bookmarkStart w:id="32" w:name="_Toc504047691"/>
      <w:r>
        <w:lastRenderedPageBreak/>
        <w:t>2.3</w:t>
      </w:r>
      <w:r w:rsidRPr="00EC26C8">
        <w:t xml:space="preserve"> – Surface</w:t>
      </w:r>
      <w:r>
        <w:t>s</w:t>
      </w:r>
      <w:r w:rsidRPr="00EC26C8">
        <w:t xml:space="preserve"> du kayak</w:t>
      </w:r>
      <w:bookmarkEnd w:id="27"/>
      <w:bookmarkEnd w:id="28"/>
      <w:bookmarkEnd w:id="29"/>
      <w:bookmarkEnd w:id="30"/>
      <w:bookmarkEnd w:id="31"/>
      <w:bookmarkEnd w:id="32"/>
    </w:p>
    <w:p w:rsidR="00934573" w:rsidRPr="00372805" w:rsidRDefault="00934573" w:rsidP="00986F11">
      <w:pPr>
        <w:jc w:val="both"/>
      </w:pPr>
      <w:r w:rsidRPr="00372805">
        <w:t>L</w:t>
      </w:r>
      <w:r>
        <w:t>es</w:t>
      </w:r>
      <w:r w:rsidRPr="00372805">
        <w:t xml:space="preserve"> surface</w:t>
      </w:r>
      <w:r w:rsidR="00D06D0A">
        <w:t>s</w:t>
      </w:r>
      <w:r w:rsidRPr="00372805">
        <w:t xml:space="preserve"> </w:t>
      </w:r>
      <w:r>
        <w:t>supérieures et inférieures</w:t>
      </w:r>
      <w:r w:rsidRPr="00372805">
        <w:t xml:space="preserve"> </w:t>
      </w:r>
      <w:r>
        <w:t xml:space="preserve">du kayak </w:t>
      </w:r>
      <w:r w:rsidRPr="00372805">
        <w:t>ne doi</w:t>
      </w:r>
      <w:r>
        <w:t>vent</w:t>
      </w:r>
      <w:r w:rsidRPr="00372805">
        <w:t xml:space="preserve"> pas présenter d’aspérités pour éviter de blesser to</w:t>
      </w:r>
      <w:r>
        <w:t xml:space="preserve">ut joueur qui tomberait dessus, ou sur lequel son kayak passerait. </w:t>
      </w:r>
      <w:r w:rsidRPr="00372805">
        <w:t xml:space="preserve">Les parties du siège couvertes de la jupe ne sont pas comprises. Les sections concaves sont autorisées sur toute la longueur du bateau des lors que celles-ci ne représentent </w:t>
      </w:r>
      <w:proofErr w:type="gramStart"/>
      <w:r w:rsidRPr="00372805">
        <w:t>pas  un</w:t>
      </w:r>
      <w:proofErr w:type="gramEnd"/>
      <w:r w:rsidRPr="00372805">
        <w:t xml:space="preserve"> danger.</w:t>
      </w:r>
    </w:p>
    <w:p w:rsidR="00934573" w:rsidRDefault="00934573" w:rsidP="003A44BF">
      <w:pPr>
        <w:pStyle w:val="Titre3"/>
        <w:rPr>
          <w:i/>
        </w:rPr>
      </w:pPr>
      <w:bookmarkStart w:id="33" w:name="_Toc288221702"/>
      <w:bookmarkStart w:id="34" w:name="_Toc310332598"/>
      <w:bookmarkStart w:id="35" w:name="_Toc372391033"/>
      <w:bookmarkStart w:id="36" w:name="_Toc434502793"/>
      <w:bookmarkStart w:id="37" w:name="_Toc435191572"/>
      <w:bookmarkStart w:id="38" w:name="_Toc504047692"/>
      <w:r>
        <w:t>2.4</w:t>
      </w:r>
      <w:r w:rsidRPr="00EC26C8">
        <w:t xml:space="preserve"> – Zones d’impact</w:t>
      </w:r>
      <w:bookmarkEnd w:id="33"/>
      <w:bookmarkEnd w:id="34"/>
      <w:bookmarkEnd w:id="35"/>
      <w:bookmarkEnd w:id="36"/>
      <w:bookmarkEnd w:id="37"/>
      <w:r>
        <w:t xml:space="preserve"> et rayon minimum de courbure</w:t>
      </w:r>
      <w:bookmarkEnd w:id="38"/>
    </w:p>
    <w:p w:rsidR="00934573" w:rsidRPr="00372805" w:rsidRDefault="00934573" w:rsidP="00986F11">
      <w:pPr>
        <w:jc w:val="both"/>
      </w:pPr>
      <w:r w:rsidRPr="00372805">
        <w:t>La zone d’impact avant (AA</w:t>
      </w:r>
      <w:r w:rsidR="00187119">
        <w:t xml:space="preserve">’ </w:t>
      </w:r>
      <w:r w:rsidRPr="00372805">
        <w:t xml:space="preserve">à </w:t>
      </w:r>
      <w:r w:rsidR="00187119">
        <w:t>BB’</w:t>
      </w:r>
      <w:r w:rsidRPr="00372805">
        <w:t>) et la zone d’impact arrière (</w:t>
      </w:r>
      <w:r w:rsidR="00187119">
        <w:t xml:space="preserve">EE’ </w:t>
      </w:r>
      <w:r w:rsidRPr="00372805">
        <w:t xml:space="preserve">à </w:t>
      </w:r>
      <w:r w:rsidR="00187119">
        <w:t>FF’</w:t>
      </w:r>
      <w:r w:rsidRPr="00372805">
        <w:t>) doivent être suffisamment arrondies pour éviter de blesser les autres joueurs lors d'un choc ou d’endommager les kayaks des adversaires.</w:t>
      </w:r>
      <w:r>
        <w:t xml:space="preserve"> </w:t>
      </w:r>
      <w:r w:rsidRPr="00372805">
        <w:t>Une largeur minimale de 20</w:t>
      </w:r>
      <w:r>
        <w:t xml:space="preserve"> c</w:t>
      </w:r>
      <w:r w:rsidRPr="00372805">
        <w:t>m devra être atteinte dans les premiers 10</w:t>
      </w:r>
      <w:r>
        <w:t xml:space="preserve"> c</w:t>
      </w:r>
      <w:r w:rsidRPr="00372805">
        <w:t>m mesurés sur le kayak à partir de l'arrière de la mousse.</w:t>
      </w:r>
      <w:r>
        <w:t xml:space="preserve"> </w:t>
      </w:r>
      <w:r w:rsidRPr="00372805">
        <w:t>Le rayon des zones d'impact avant (B-A-B') et arrière (E-F-E') devra être de 10</w:t>
      </w:r>
      <w:r>
        <w:t xml:space="preserve"> c</w:t>
      </w:r>
      <w:r w:rsidRPr="00372805">
        <w:t>m minimum.</w:t>
      </w:r>
      <w:r>
        <w:t xml:space="preserve"> </w:t>
      </w:r>
      <w:r w:rsidRPr="007405BE">
        <w:t>Les extrémités avant et arrière sont arrondies, avec une section dont le rayon ne peut être inférieur à 10 cm.</w:t>
      </w:r>
      <w:r>
        <w:t xml:space="preserve"> </w:t>
      </w:r>
      <w:r w:rsidRPr="007405BE">
        <w:t>Les courbures ne peuvent être inférieures à 5 cm en aucun point du bateau.</w:t>
      </w:r>
      <w:r>
        <w:t xml:space="preserve"> </w:t>
      </w:r>
      <w:r w:rsidRPr="007405BE">
        <w:t xml:space="preserve">Le rayon minimum de la courbure convexe permis pour le dessus du bateau (section </w:t>
      </w:r>
      <w:r w:rsidR="00187119">
        <w:t xml:space="preserve">BB’ </w:t>
      </w:r>
      <w:r w:rsidRPr="007405BE">
        <w:t xml:space="preserve">à </w:t>
      </w:r>
      <w:r w:rsidR="00187119">
        <w:t>EE’</w:t>
      </w:r>
      <w:r w:rsidRPr="007405BE">
        <w:t>) est de 0,5 cm.</w:t>
      </w:r>
      <w:r>
        <w:t xml:space="preserve"> </w:t>
      </w:r>
      <w:r w:rsidRPr="00372805">
        <w:t>Pour la partie du kayak qui va du point de la partie située à 2</w:t>
      </w:r>
      <w:r>
        <w:t xml:space="preserve"> c</w:t>
      </w:r>
      <w:r w:rsidRPr="00372805">
        <w:t>m au-dessus de l’arête à l’arête, et pour la surface inférieure, le rayon minimum de la courbure permis est de 3</w:t>
      </w:r>
      <w:r>
        <w:t xml:space="preserve"> c</w:t>
      </w:r>
      <w:r w:rsidRPr="00372805">
        <w:t>m.</w:t>
      </w:r>
    </w:p>
    <w:p w:rsidR="00934573" w:rsidRDefault="00934573" w:rsidP="00934573">
      <w:pPr>
        <w:jc w:val="center"/>
      </w:pPr>
      <w:r>
        <w:rPr>
          <w:noProof/>
          <w:lang w:eastAsia="fr-FR"/>
        </w:rPr>
        <w:drawing>
          <wp:inline distT="0" distB="0" distL="0" distR="0" wp14:anchorId="72D5F12B" wp14:editId="1491FADB">
            <wp:extent cx="4345119" cy="2699123"/>
            <wp:effectExtent l="0" t="0" r="0" b="6350"/>
            <wp:docPr id="26" name="Image 35" descr="vueeta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vueetarete"/>
                    <pic:cNvPicPr>
                      <a:picLocks noChangeAspect="1" noChangeArrowheads="1"/>
                    </pic:cNvPicPr>
                  </pic:nvPicPr>
                  <pic:blipFill>
                    <a:blip r:embed="rId10" cstate="print"/>
                    <a:srcRect/>
                    <a:stretch>
                      <a:fillRect/>
                    </a:stretch>
                  </pic:blipFill>
                  <pic:spPr bwMode="auto">
                    <a:xfrm>
                      <a:off x="0" y="0"/>
                      <a:ext cx="4380637" cy="2721187"/>
                    </a:xfrm>
                    <a:prstGeom prst="rect">
                      <a:avLst/>
                    </a:prstGeom>
                    <a:noFill/>
                    <a:ln w="9525">
                      <a:noFill/>
                      <a:miter lim="800000"/>
                      <a:headEnd/>
                      <a:tailEnd/>
                    </a:ln>
                  </pic:spPr>
                </pic:pic>
              </a:graphicData>
            </a:graphic>
          </wp:inline>
        </w:drawing>
      </w:r>
    </w:p>
    <w:p w:rsidR="00934573" w:rsidRDefault="00934573" w:rsidP="00C31A32">
      <w:pPr>
        <w:pStyle w:val="Lgende"/>
      </w:pPr>
      <w:r w:rsidRPr="00372805">
        <w:t xml:space="preserve">Figure </w:t>
      </w:r>
      <w:r w:rsidR="00FA15C3" w:rsidRPr="00372805">
        <w:fldChar w:fldCharType="begin"/>
      </w:r>
      <w:r w:rsidRPr="00372805">
        <w:instrText xml:space="preserve"> SEQ Figure \* ARABIC </w:instrText>
      </w:r>
      <w:r w:rsidR="00FA15C3" w:rsidRPr="00372805">
        <w:fldChar w:fldCharType="separate"/>
      </w:r>
      <w:r w:rsidR="00901FA5">
        <w:rPr>
          <w:noProof/>
        </w:rPr>
        <w:t>3</w:t>
      </w:r>
      <w:r w:rsidR="00FA15C3" w:rsidRPr="00372805">
        <w:fldChar w:fldCharType="end"/>
      </w:r>
      <w:r w:rsidRPr="00372805">
        <w:t>- Rayon minimum de courbure</w:t>
      </w:r>
    </w:p>
    <w:p w:rsidR="00934573" w:rsidRDefault="00934573" w:rsidP="003A44BF">
      <w:pPr>
        <w:pStyle w:val="Titre3"/>
        <w:rPr>
          <w:i/>
        </w:rPr>
      </w:pPr>
      <w:bookmarkStart w:id="39" w:name="_Toc372391036"/>
      <w:bookmarkStart w:id="40" w:name="_Toc434502796"/>
      <w:bookmarkStart w:id="41" w:name="_Toc435191575"/>
      <w:bookmarkStart w:id="42" w:name="_Toc504047693"/>
      <w:r>
        <w:t>2.5</w:t>
      </w:r>
      <w:r w:rsidRPr="00EC26C8">
        <w:t xml:space="preserve"> – Profondeur du kayak</w:t>
      </w:r>
      <w:bookmarkEnd w:id="39"/>
      <w:bookmarkEnd w:id="40"/>
      <w:bookmarkEnd w:id="41"/>
      <w:bookmarkEnd w:id="42"/>
    </w:p>
    <w:p w:rsidR="00934573" w:rsidRPr="00372805" w:rsidRDefault="00934573" w:rsidP="00986F11">
      <w:pPr>
        <w:jc w:val="both"/>
      </w:pPr>
      <w:r w:rsidRPr="00372805">
        <w:t>La profondeur (hauteur) du kayak au niveau du siège doit être suffisante pour assurer une protection face aux coups que le joueur peut recevoir dans son kayak.</w:t>
      </w:r>
      <w:r>
        <w:t xml:space="preserve"> </w:t>
      </w:r>
      <w:r w:rsidRPr="00372805">
        <w:t xml:space="preserve">D’un bout à l’autre (longueur) de la section du kayak comprenant le siège (de </w:t>
      </w:r>
      <w:r w:rsidR="00187119">
        <w:t xml:space="preserve">CC’ </w:t>
      </w:r>
      <w:r w:rsidRPr="00372805">
        <w:t xml:space="preserve">à </w:t>
      </w:r>
      <w:r w:rsidR="00187119">
        <w:t>DD’</w:t>
      </w:r>
      <w:r w:rsidRPr="00372805">
        <w:t>), et de chaque côté au niveau du siège, le kayak doit être profond d’au moins 16</w:t>
      </w:r>
      <w:r>
        <w:t xml:space="preserve"> c</w:t>
      </w:r>
      <w:r w:rsidRPr="00372805">
        <w:t xml:space="preserve">m, l’arête au niveau du siège non comprise (comme on le voit de profil). </w:t>
      </w:r>
    </w:p>
    <w:p w:rsidR="00934573" w:rsidRDefault="00934573" w:rsidP="00934573">
      <w:pPr>
        <w:jc w:val="center"/>
      </w:pPr>
      <w:r>
        <w:rPr>
          <w:noProof/>
          <w:lang w:eastAsia="fr-FR"/>
        </w:rPr>
        <w:drawing>
          <wp:inline distT="0" distB="0" distL="0" distR="0" wp14:anchorId="3F515D54" wp14:editId="2F763B14">
            <wp:extent cx="3955281" cy="2358161"/>
            <wp:effectExtent l="0" t="0" r="7620" b="4445"/>
            <wp:docPr id="27" name="Image 36" descr="DESS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DESSOUS"/>
                    <pic:cNvPicPr>
                      <a:picLocks noChangeAspect="1" noChangeArrowheads="1"/>
                    </pic:cNvPicPr>
                  </pic:nvPicPr>
                  <pic:blipFill>
                    <a:blip r:embed="rId11" cstate="print"/>
                    <a:srcRect/>
                    <a:stretch>
                      <a:fillRect/>
                    </a:stretch>
                  </pic:blipFill>
                  <pic:spPr bwMode="auto">
                    <a:xfrm>
                      <a:off x="0" y="0"/>
                      <a:ext cx="3989736" cy="2378704"/>
                    </a:xfrm>
                    <a:prstGeom prst="rect">
                      <a:avLst/>
                    </a:prstGeom>
                    <a:noFill/>
                    <a:ln w="9525">
                      <a:noFill/>
                      <a:miter lim="800000"/>
                      <a:headEnd/>
                      <a:tailEnd/>
                    </a:ln>
                  </pic:spPr>
                </pic:pic>
              </a:graphicData>
            </a:graphic>
          </wp:inline>
        </w:drawing>
      </w:r>
    </w:p>
    <w:p w:rsidR="00D06D0A" w:rsidRDefault="00934573" w:rsidP="00C31A32">
      <w:pPr>
        <w:pStyle w:val="Lgende"/>
        <w:rPr>
          <w:i/>
          <w:color w:val="76923C"/>
          <w:sz w:val="24"/>
          <w:szCs w:val="20"/>
        </w:rPr>
      </w:pPr>
      <w:r w:rsidRPr="00372805">
        <w:t xml:space="preserve">Figure </w:t>
      </w:r>
      <w:r w:rsidR="00FA15C3" w:rsidRPr="00372805">
        <w:fldChar w:fldCharType="begin"/>
      </w:r>
      <w:r w:rsidRPr="00372805">
        <w:instrText xml:space="preserve"> SEQ Figure \* ARABIC </w:instrText>
      </w:r>
      <w:r w:rsidR="00FA15C3" w:rsidRPr="00372805">
        <w:fldChar w:fldCharType="separate"/>
      </w:r>
      <w:r w:rsidR="00901FA5">
        <w:rPr>
          <w:noProof/>
        </w:rPr>
        <w:t>4</w:t>
      </w:r>
      <w:r w:rsidR="00FA15C3" w:rsidRPr="00372805">
        <w:fldChar w:fldCharType="end"/>
      </w:r>
      <w:r w:rsidRPr="00372805">
        <w:t xml:space="preserve"> - Profondeur du kayak</w:t>
      </w:r>
      <w:bookmarkStart w:id="43" w:name="_Toc372391037"/>
      <w:bookmarkStart w:id="44" w:name="_Toc434502797"/>
      <w:bookmarkStart w:id="45" w:name="_Toc435191576"/>
      <w:r w:rsidR="00D06D0A">
        <w:br w:type="page"/>
      </w:r>
    </w:p>
    <w:p w:rsidR="00934573" w:rsidRDefault="00934573" w:rsidP="003A44BF">
      <w:pPr>
        <w:pStyle w:val="Titre2"/>
      </w:pPr>
      <w:bookmarkStart w:id="46" w:name="_Toc504047694"/>
      <w:r>
        <w:lastRenderedPageBreak/>
        <w:t>3</w:t>
      </w:r>
      <w:r w:rsidRPr="00EC26C8">
        <w:t xml:space="preserve"> – Spécifications pour le rembourrage des kayaks</w:t>
      </w:r>
      <w:bookmarkEnd w:id="43"/>
      <w:bookmarkEnd w:id="44"/>
      <w:bookmarkEnd w:id="45"/>
      <w:bookmarkEnd w:id="46"/>
    </w:p>
    <w:p w:rsidR="00934573" w:rsidRPr="00620077" w:rsidRDefault="00934573" w:rsidP="003A44BF">
      <w:pPr>
        <w:pStyle w:val="Titre3"/>
        <w:rPr>
          <w:i/>
        </w:rPr>
      </w:pPr>
      <w:bookmarkStart w:id="47" w:name="_Toc504047695"/>
      <w:bookmarkStart w:id="48" w:name="_Toc288221711"/>
      <w:bookmarkStart w:id="49" w:name="_Toc310332607"/>
      <w:bookmarkStart w:id="50" w:name="_Toc372391042"/>
      <w:bookmarkStart w:id="51" w:name="_Toc434502802"/>
      <w:bookmarkStart w:id="52" w:name="_Toc435191581"/>
      <w:bookmarkStart w:id="53" w:name="_Toc288221708"/>
      <w:bookmarkStart w:id="54" w:name="_Toc310332604"/>
      <w:bookmarkStart w:id="55" w:name="_Toc372391039"/>
      <w:bookmarkStart w:id="56" w:name="_Toc434502799"/>
      <w:bookmarkStart w:id="57" w:name="_Toc435191578"/>
      <w:r w:rsidRPr="00620077">
        <w:t>3.1 – Dimension et couverture des pointes du kayak</w:t>
      </w:r>
      <w:bookmarkEnd w:id="47"/>
    </w:p>
    <w:p w:rsidR="00934573" w:rsidRPr="00620077" w:rsidRDefault="00934573" w:rsidP="00986F11">
      <w:pPr>
        <w:jc w:val="both"/>
      </w:pPr>
      <w:r w:rsidRPr="00620077">
        <w:t>Une protection (rembourrage) d’au moins 3 cm d’épaisseur en son centre, au moins 2 cm d’épaisseur sur les bords, et au moins 5 cm de large, conformément au schéma ci-dessous. Le rembourrage pourra dépasser jusqu'à une longueur de 10 cm sur les côtés.</w:t>
      </w:r>
    </w:p>
    <w:p w:rsidR="00934573" w:rsidRPr="00620077" w:rsidRDefault="00934573" w:rsidP="00666933">
      <w:pPr>
        <w:jc w:val="center"/>
      </w:pPr>
      <w:r w:rsidRPr="00620077">
        <w:rPr>
          <w:noProof/>
          <w:lang w:eastAsia="fr-FR"/>
        </w:rPr>
        <w:drawing>
          <wp:inline distT="0" distB="0" distL="0" distR="0" wp14:anchorId="65C546C1" wp14:editId="5C3847CF">
            <wp:extent cx="2105685" cy="1781092"/>
            <wp:effectExtent l="0" t="0" r="8890" b="0"/>
            <wp:docPr id="28" name="Image 37" descr="mou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mousse"/>
                    <pic:cNvPicPr>
                      <a:picLocks noChangeAspect="1" noChangeArrowheads="1"/>
                    </pic:cNvPicPr>
                  </pic:nvPicPr>
                  <pic:blipFill>
                    <a:blip r:embed="rId12" cstate="print"/>
                    <a:srcRect/>
                    <a:stretch>
                      <a:fillRect/>
                    </a:stretch>
                  </pic:blipFill>
                  <pic:spPr bwMode="auto">
                    <a:xfrm>
                      <a:off x="0" y="0"/>
                      <a:ext cx="2119134" cy="1792468"/>
                    </a:xfrm>
                    <a:prstGeom prst="rect">
                      <a:avLst/>
                    </a:prstGeom>
                    <a:noFill/>
                    <a:ln w="9525">
                      <a:noFill/>
                      <a:miter lim="800000"/>
                      <a:headEnd/>
                      <a:tailEnd/>
                    </a:ln>
                  </pic:spPr>
                </pic:pic>
              </a:graphicData>
            </a:graphic>
          </wp:inline>
        </w:drawing>
      </w:r>
    </w:p>
    <w:p w:rsidR="00934573" w:rsidRPr="00C31A32" w:rsidRDefault="00934573" w:rsidP="00C31A32">
      <w:pPr>
        <w:pStyle w:val="Lgende"/>
      </w:pPr>
      <w:r w:rsidRPr="00C31A32">
        <w:t xml:space="preserve">Figure </w:t>
      </w:r>
      <w:r w:rsidR="007A1FD7">
        <w:rPr>
          <w:noProof/>
        </w:rPr>
        <w:fldChar w:fldCharType="begin"/>
      </w:r>
      <w:r w:rsidR="007A1FD7">
        <w:rPr>
          <w:noProof/>
        </w:rPr>
        <w:instrText xml:space="preserve"> SEQ Figure \* ARABIC </w:instrText>
      </w:r>
      <w:r w:rsidR="007A1FD7">
        <w:rPr>
          <w:noProof/>
        </w:rPr>
        <w:fldChar w:fldCharType="separate"/>
      </w:r>
      <w:r w:rsidR="00901FA5">
        <w:rPr>
          <w:noProof/>
        </w:rPr>
        <w:t>5</w:t>
      </w:r>
      <w:r w:rsidR="007A1FD7">
        <w:rPr>
          <w:noProof/>
        </w:rPr>
        <w:fldChar w:fldCharType="end"/>
      </w:r>
      <w:r w:rsidRPr="00C31A32">
        <w:t xml:space="preserve"> - rembourrage des kayaks</w:t>
      </w:r>
    </w:p>
    <w:bookmarkEnd w:id="48"/>
    <w:bookmarkEnd w:id="49"/>
    <w:bookmarkEnd w:id="50"/>
    <w:bookmarkEnd w:id="51"/>
    <w:bookmarkEnd w:id="52"/>
    <w:p w:rsidR="00934573" w:rsidRPr="00620077" w:rsidRDefault="00934573" w:rsidP="00986F11">
      <w:pPr>
        <w:jc w:val="both"/>
      </w:pPr>
      <w:r w:rsidRPr="00620077">
        <w:t>Le rembourrage doit couvrir les pointes du kayak en respectant les règles suivantes :</w:t>
      </w:r>
    </w:p>
    <w:p w:rsidR="00934573" w:rsidRPr="00620077" w:rsidRDefault="00934573" w:rsidP="00206B3A">
      <w:pPr>
        <w:pStyle w:val="Paragraphedeliste"/>
        <w:numPr>
          <w:ilvl w:val="0"/>
          <w:numId w:val="13"/>
        </w:numPr>
        <w:ind w:left="714" w:hanging="357"/>
        <w:jc w:val="both"/>
      </w:pPr>
      <w:r w:rsidRPr="00620077">
        <w:t>Il doit être positionné sur les arêtes (voir la définition des arêtes dans les spécifications du kayak) de façon à couvrir au moins 1, 5 cm au-dessus et au-dessous de l’arête.</w:t>
      </w:r>
    </w:p>
    <w:p w:rsidR="00934573" w:rsidRPr="00620077" w:rsidRDefault="00934573" w:rsidP="00206B3A">
      <w:pPr>
        <w:pStyle w:val="Paragraphedeliste"/>
        <w:numPr>
          <w:ilvl w:val="0"/>
          <w:numId w:val="13"/>
        </w:numPr>
        <w:ind w:left="714" w:hanging="357"/>
        <w:jc w:val="both"/>
      </w:pPr>
      <w:r w:rsidRPr="00620077">
        <w:t>Il doit continuer autour des bouts du kayak de façon à couvrir sur au moins 10 cm de longueur les arêtes de la zone d’impact.</w:t>
      </w:r>
    </w:p>
    <w:p w:rsidR="00934573" w:rsidRPr="00620077" w:rsidRDefault="00934573" w:rsidP="00206B3A">
      <w:pPr>
        <w:pStyle w:val="Paragraphedeliste"/>
        <w:numPr>
          <w:ilvl w:val="0"/>
          <w:numId w:val="13"/>
        </w:numPr>
        <w:ind w:left="714" w:hanging="357"/>
        <w:jc w:val="both"/>
      </w:pPr>
      <w:r w:rsidRPr="00620077">
        <w:t>Il doit se plier aux exigences d’un profil et d’une compression minimum d’un bout à l’autre de sa longueur (mesurée parallèlement à l’axe du kayak).</w:t>
      </w:r>
    </w:p>
    <w:p w:rsidR="00934573" w:rsidRDefault="00934573" w:rsidP="003A44BF">
      <w:pPr>
        <w:pStyle w:val="Titre3"/>
        <w:rPr>
          <w:i/>
        </w:rPr>
      </w:pPr>
      <w:bookmarkStart w:id="58" w:name="_Toc504047696"/>
      <w:r>
        <w:t>3.2</w:t>
      </w:r>
      <w:r w:rsidRPr="00EC26C8">
        <w:t xml:space="preserve"> – </w:t>
      </w:r>
      <w:bookmarkEnd w:id="53"/>
      <w:bookmarkEnd w:id="54"/>
      <w:bookmarkEnd w:id="55"/>
      <w:bookmarkEnd w:id="56"/>
      <w:bookmarkEnd w:id="57"/>
      <w:r>
        <w:t>Matériau du rembourrage</w:t>
      </w:r>
      <w:bookmarkEnd w:id="58"/>
    </w:p>
    <w:p w:rsidR="00934573" w:rsidRDefault="00934573" w:rsidP="00986F11">
      <w:pPr>
        <w:jc w:val="both"/>
      </w:pPr>
      <w:r w:rsidRPr="00372805">
        <w:t>Si le rembourrage n’est pas fait d’un matériau homogène (comme la mousse ou le caoutchouc mou), mais composé d'un matériau proposant une épaisseur minimum et une propriété d’absorption des chocs, alors la propriété essentielle du rembourrage d’absorber les chocs ne doit pas être perdue lors de la compression qu’effectue le contrôleur avec son pouce.</w:t>
      </w:r>
      <w:r>
        <w:t xml:space="preserve"> </w:t>
      </w:r>
      <w:r w:rsidRPr="00372805">
        <w:t>Le matériau doit être non tranchant, mou et efficace à l’absorption des chocs, à la température à laquelle il sera soumis dans la compétition.</w:t>
      </w:r>
    </w:p>
    <w:p w:rsidR="00934573" w:rsidRDefault="00934573" w:rsidP="003A44BF">
      <w:pPr>
        <w:pStyle w:val="Titre3"/>
        <w:rPr>
          <w:i/>
        </w:rPr>
      </w:pPr>
      <w:bookmarkStart w:id="59" w:name="_Toc288221710"/>
      <w:bookmarkStart w:id="60" w:name="_Toc310332606"/>
      <w:bookmarkStart w:id="61" w:name="_Toc372391041"/>
      <w:bookmarkStart w:id="62" w:name="_Toc434502801"/>
      <w:bookmarkStart w:id="63" w:name="_Toc435191580"/>
      <w:bookmarkStart w:id="64" w:name="_Toc504047697"/>
      <w:r>
        <w:t>3.3</w:t>
      </w:r>
      <w:r w:rsidRPr="00EC26C8">
        <w:t xml:space="preserve"> – </w:t>
      </w:r>
      <w:bookmarkEnd w:id="59"/>
      <w:bookmarkEnd w:id="60"/>
      <w:bookmarkEnd w:id="61"/>
      <w:bookmarkEnd w:id="62"/>
      <w:bookmarkEnd w:id="63"/>
      <w:r>
        <w:t>Fixation du rembourrage</w:t>
      </w:r>
      <w:bookmarkEnd w:id="64"/>
    </w:p>
    <w:p w:rsidR="00934573" w:rsidRDefault="00934573" w:rsidP="00986F11">
      <w:pPr>
        <w:keepNext/>
        <w:jc w:val="both"/>
      </w:pPr>
      <w:r w:rsidRPr="00372805">
        <w:t xml:space="preserve">La fixation du rembourrage doit </w:t>
      </w:r>
      <w:r>
        <w:t>respecter les règles suivantes :</w:t>
      </w:r>
    </w:p>
    <w:p w:rsidR="00934573" w:rsidRDefault="00934573" w:rsidP="00206B3A">
      <w:pPr>
        <w:pStyle w:val="Paragraphedeliste"/>
        <w:keepNext/>
        <w:numPr>
          <w:ilvl w:val="0"/>
          <w:numId w:val="13"/>
        </w:numPr>
        <w:jc w:val="both"/>
      </w:pPr>
      <w:r>
        <w:t xml:space="preserve">La fixation doit </w:t>
      </w:r>
      <w:r w:rsidRPr="00372805">
        <w:t>tenir la durée entière d'une période de compétition pour laque</w:t>
      </w:r>
      <w:r>
        <w:t>lle le contrôle a été effectué.</w:t>
      </w:r>
    </w:p>
    <w:p w:rsidR="00934573" w:rsidRDefault="00934573" w:rsidP="00206B3A">
      <w:pPr>
        <w:pStyle w:val="Paragraphedeliste"/>
        <w:numPr>
          <w:ilvl w:val="0"/>
          <w:numId w:val="13"/>
        </w:numPr>
        <w:jc w:val="both"/>
      </w:pPr>
      <w:r w:rsidRPr="00372805">
        <w:t>Le rembourrage ne doit pas bouger de sa place initiale lors d’un choc contre un autre kayak ou contre le bord du bassin.</w:t>
      </w:r>
    </w:p>
    <w:p w:rsidR="00934573" w:rsidRDefault="00934573" w:rsidP="00206B3A">
      <w:pPr>
        <w:pStyle w:val="Paragraphedeliste"/>
        <w:numPr>
          <w:ilvl w:val="0"/>
          <w:numId w:val="13"/>
        </w:numPr>
        <w:jc w:val="both"/>
      </w:pPr>
      <w:r w:rsidRPr="00372805">
        <w:t>Si des rivets ou des chevilles (boulons ou quelque autres pièces similaires) sont utilisées pour fixer le rembourrage, ils ne doivent pas être enfoncés de moins de 20 mm dans le rembourrage.</w:t>
      </w:r>
    </w:p>
    <w:p w:rsidR="00934573" w:rsidRDefault="00934573" w:rsidP="00206B3A">
      <w:pPr>
        <w:pStyle w:val="Paragraphedeliste"/>
        <w:numPr>
          <w:ilvl w:val="0"/>
          <w:numId w:val="13"/>
        </w:numPr>
        <w:jc w:val="both"/>
      </w:pPr>
      <w:r w:rsidRPr="00372805">
        <w:t xml:space="preserve">Le rembourrage doit être attaché de façon </w:t>
      </w:r>
      <w:proofErr w:type="spellStart"/>
      <w:r w:rsidRPr="00372805">
        <w:t>a</w:t>
      </w:r>
      <w:proofErr w:type="spellEnd"/>
      <w:r w:rsidRPr="00372805">
        <w:t>̀ ce que ses arêtes et ses extrémités ne présentent pas de protubérances pouvant accrocher quelque chose. Si des tubes sont utilisés, leurs extrémités doivent être fermées et couvertes.</w:t>
      </w:r>
    </w:p>
    <w:p w:rsidR="00934573" w:rsidRDefault="00934573" w:rsidP="00206B3A">
      <w:pPr>
        <w:pStyle w:val="Paragraphedeliste"/>
        <w:numPr>
          <w:ilvl w:val="0"/>
          <w:numId w:val="13"/>
        </w:numPr>
        <w:jc w:val="both"/>
      </w:pPr>
      <w:r w:rsidRPr="00372805">
        <w:t xml:space="preserve">Pour les mousses intégrées, il ne doit pas y avoir d'espace (ou alors un espace réduit de moins d'1 cm) entre le début de la mousse et la partie du kayak à laquelle la mousse est fixée. Toute partie du kayak en lien avec la mousse aura un rayon de </w:t>
      </w:r>
      <w:r>
        <w:t>0,</w:t>
      </w:r>
      <w:r w:rsidRPr="00372805">
        <w:t xml:space="preserve">5 </w:t>
      </w:r>
      <w:r>
        <w:t>c</w:t>
      </w:r>
      <w:r w:rsidRPr="00372805">
        <w:t>m minimum.</w:t>
      </w:r>
    </w:p>
    <w:p w:rsidR="00934573" w:rsidRPr="00620077" w:rsidRDefault="00934573" w:rsidP="003A44BF">
      <w:pPr>
        <w:pStyle w:val="Titre3"/>
        <w:rPr>
          <w:i/>
        </w:rPr>
      </w:pPr>
      <w:bookmarkStart w:id="65" w:name="_Toc372391038"/>
      <w:bookmarkStart w:id="66" w:name="_Toc434502798"/>
      <w:bookmarkStart w:id="67" w:name="_Toc435191577"/>
      <w:bookmarkStart w:id="68" w:name="_Toc504047698"/>
      <w:r w:rsidRPr="00620077">
        <w:t>3.</w:t>
      </w:r>
      <w:r>
        <w:t>4</w:t>
      </w:r>
      <w:r w:rsidRPr="00620077">
        <w:t xml:space="preserve"> – Contrôle </w:t>
      </w:r>
      <w:r>
        <w:t>de compression du</w:t>
      </w:r>
      <w:r w:rsidRPr="00620077">
        <w:t xml:space="preserve"> rembourrage</w:t>
      </w:r>
      <w:bookmarkEnd w:id="65"/>
      <w:bookmarkEnd w:id="66"/>
      <w:bookmarkEnd w:id="67"/>
      <w:bookmarkEnd w:id="68"/>
    </w:p>
    <w:p w:rsidR="00934573" w:rsidRDefault="00934573" w:rsidP="00986F11">
      <w:pPr>
        <w:jc w:val="both"/>
      </w:pPr>
      <w:r w:rsidRPr="00620077">
        <w:t>Le contrôleur doit, en le comprimant au maximum avec son pouce, effectuer une compression de 1 cm au moins. L’épaisseur et la compression sont mesurées parallèlement à l’axe du kayak. Les caractéristiques de la compression doivent être mesurées à la température qui prévaudra pendant la compétition.</w:t>
      </w:r>
    </w:p>
    <w:p w:rsidR="00934573" w:rsidRPr="00B300CF" w:rsidRDefault="00934573" w:rsidP="003A44BF">
      <w:pPr>
        <w:pStyle w:val="Titre1"/>
      </w:pPr>
      <w:bookmarkStart w:id="69" w:name="_Toc504047699"/>
      <w:r w:rsidRPr="000246F6">
        <w:lastRenderedPageBreak/>
        <w:t>Signaux</w:t>
      </w:r>
      <w:r w:rsidRPr="00B300CF">
        <w:t xml:space="preserve"> </w:t>
      </w:r>
      <w:r w:rsidR="009268DF">
        <w:t xml:space="preserve">gestuels </w:t>
      </w:r>
      <w:r w:rsidRPr="00B300CF">
        <w:t>des officiels de jeu</w:t>
      </w:r>
      <w:bookmarkEnd w:id="69"/>
    </w:p>
    <w:p w:rsidR="00934573" w:rsidRDefault="00940790" w:rsidP="003A44BF">
      <w:pPr>
        <w:pStyle w:val="Titre2"/>
      </w:pPr>
      <w:bookmarkStart w:id="70" w:name="_Toc504047701"/>
      <w:bookmarkStart w:id="71" w:name="_Toc436125245"/>
      <w:r>
        <w:t>1</w:t>
      </w:r>
      <w:r w:rsidR="00934573" w:rsidRPr="00566965">
        <w:t xml:space="preserve">– </w:t>
      </w:r>
      <w:r w:rsidR="00934573">
        <w:t>Utilisation des drapeaux</w:t>
      </w:r>
      <w:bookmarkEnd w:id="70"/>
    </w:p>
    <w:p w:rsidR="00934573" w:rsidRDefault="00940790" w:rsidP="003A44BF">
      <w:pPr>
        <w:pStyle w:val="Titre3"/>
        <w:rPr>
          <w:i/>
        </w:rPr>
      </w:pPr>
      <w:bookmarkStart w:id="72" w:name="_Toc504047702"/>
      <w:r>
        <w:t>1.1</w:t>
      </w:r>
      <w:r w:rsidR="00934573">
        <w:t xml:space="preserve"> – </w:t>
      </w:r>
      <w:r w:rsidR="00934573" w:rsidRPr="00452F2E">
        <w:t>D</w:t>
      </w:r>
      <w:r w:rsidR="00934573">
        <w:t xml:space="preserve">rapeaux </w:t>
      </w:r>
      <w:r w:rsidR="00934573" w:rsidRPr="00452F2E">
        <w:t>des juges de ligne</w:t>
      </w:r>
      <w:bookmarkEnd w:id="71"/>
      <w:bookmarkEnd w:id="72"/>
    </w:p>
    <w:p w:rsidR="00C70342" w:rsidRPr="003A44BF" w:rsidRDefault="00C70342" w:rsidP="003A44BF">
      <w:pPr>
        <w:pStyle w:val="Sansinterligne"/>
        <w:rPr>
          <w:rStyle w:val="Emphaseintense1"/>
          <w:b/>
          <w:i/>
        </w:rPr>
      </w:pPr>
      <w:r w:rsidRPr="003A44BF">
        <w:rPr>
          <w:rStyle w:val="Emphaseintense1"/>
          <w:b/>
          <w:i/>
          <w:color w:val="7030A0"/>
        </w:rPr>
        <w:t xml:space="preserve">En référence à l’article RP </w:t>
      </w:r>
      <w:r w:rsidR="003753CE" w:rsidRPr="003A44BF">
        <w:rPr>
          <w:rStyle w:val="Emphaseintense1"/>
          <w:b/>
          <w:i/>
          <w:color w:val="7030A0"/>
        </w:rPr>
        <w:t>8</w:t>
      </w:r>
      <w:r w:rsidRPr="003A44BF">
        <w:rPr>
          <w:rStyle w:val="Emphaseintense1"/>
          <w:b/>
          <w:i/>
          <w:color w:val="7030A0"/>
        </w:rPr>
        <w:t xml:space="preserve"> (« </w:t>
      </w:r>
      <w:r w:rsidR="004737F5" w:rsidRPr="003A44BF">
        <w:rPr>
          <w:rStyle w:val="Emphaseintense1"/>
          <w:b/>
          <w:i/>
          <w:color w:val="7030A0"/>
        </w:rPr>
        <w:t>J</w:t>
      </w:r>
      <w:r w:rsidRPr="003A44BF">
        <w:rPr>
          <w:rStyle w:val="Emphaseintense1"/>
          <w:b/>
          <w:i/>
          <w:color w:val="7030A0"/>
        </w:rPr>
        <w:t>uges de ligne »).</w:t>
      </w:r>
    </w:p>
    <w:p w:rsidR="00C70342" w:rsidRPr="00C70342" w:rsidRDefault="00C70342" w:rsidP="00C70342"/>
    <w:p w:rsidR="00934573" w:rsidRDefault="00934573" w:rsidP="00934573">
      <w:r>
        <w:rPr>
          <w:bCs/>
          <w:iCs/>
        </w:rPr>
        <w:t>Les</w:t>
      </w:r>
      <w:r>
        <w:t xml:space="preserve"> juge</w:t>
      </w:r>
      <w:r>
        <w:rPr>
          <w:bCs/>
          <w:iCs/>
        </w:rPr>
        <w:t>s</w:t>
      </w:r>
      <w:r>
        <w:t xml:space="preserve"> de ligne doi</w:t>
      </w:r>
      <w:r>
        <w:rPr>
          <w:bCs/>
          <w:iCs/>
        </w:rPr>
        <w:t>ven</w:t>
      </w:r>
      <w:r>
        <w:t xml:space="preserve">t être en possession d’un drapeau </w:t>
      </w:r>
      <w:r>
        <w:rPr>
          <w:bCs/>
          <w:iCs/>
        </w:rPr>
        <w:t>chacun dont la description est la suivante :</w:t>
      </w:r>
    </w:p>
    <w:tbl>
      <w:tblPr>
        <w:tblStyle w:val="Listeclaire-Accent12"/>
        <w:tblW w:w="5000" w:type="pct"/>
        <w:jc w:val="center"/>
        <w:tblLook w:val="00A0" w:firstRow="1" w:lastRow="0" w:firstColumn="1" w:lastColumn="0" w:noHBand="0" w:noVBand="0"/>
      </w:tblPr>
      <w:tblGrid>
        <w:gridCol w:w="1418"/>
        <w:gridCol w:w="7169"/>
        <w:gridCol w:w="1860"/>
      </w:tblGrid>
      <w:tr w:rsidR="00934573" w:rsidRPr="007A0326" w:rsidTr="0037330A">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79" w:type="pct"/>
            <w:vAlign w:val="center"/>
            <w:hideMark/>
          </w:tcPr>
          <w:p w:rsidR="00934573" w:rsidRPr="007A0326" w:rsidRDefault="00934573" w:rsidP="00934573">
            <w:pPr>
              <w:spacing w:line="276" w:lineRule="auto"/>
              <w:rPr>
                <w:sz w:val="22"/>
                <w:szCs w:val="22"/>
              </w:rPr>
            </w:pPr>
            <w:r w:rsidRPr="007A0326">
              <w:rPr>
                <w:sz w:val="22"/>
              </w:rPr>
              <w:t>Couleur</w:t>
            </w:r>
          </w:p>
        </w:tc>
        <w:tc>
          <w:tcPr>
            <w:cnfStyle w:val="000010000000" w:firstRow="0" w:lastRow="0" w:firstColumn="0" w:lastColumn="0" w:oddVBand="1" w:evenVBand="0" w:oddHBand="0" w:evenHBand="0" w:firstRowFirstColumn="0" w:firstRowLastColumn="0" w:lastRowFirstColumn="0" w:lastRowLastColumn="0"/>
            <w:tcW w:w="3431" w:type="pct"/>
            <w:vAlign w:val="center"/>
            <w:hideMark/>
          </w:tcPr>
          <w:p w:rsidR="00934573" w:rsidRPr="007A0326" w:rsidRDefault="00934573" w:rsidP="00934573">
            <w:pPr>
              <w:spacing w:line="276" w:lineRule="auto"/>
              <w:rPr>
                <w:sz w:val="22"/>
                <w:szCs w:val="22"/>
              </w:rPr>
            </w:pPr>
            <w:r w:rsidRPr="007A0326">
              <w:rPr>
                <w:sz w:val="22"/>
              </w:rPr>
              <w:t>Objectif</w:t>
            </w:r>
          </w:p>
        </w:tc>
        <w:tc>
          <w:tcPr>
            <w:tcW w:w="890" w:type="pct"/>
            <w:vAlign w:val="center"/>
            <w:hideMark/>
          </w:tcPr>
          <w:p w:rsidR="00934573" w:rsidRPr="007A0326" w:rsidRDefault="00934573" w:rsidP="00934573">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7A0326">
              <w:rPr>
                <w:sz w:val="22"/>
              </w:rPr>
              <w:t>Utilisation</w:t>
            </w:r>
          </w:p>
        </w:tc>
      </w:tr>
      <w:tr w:rsidR="00934573" w:rsidRPr="007A0326" w:rsidTr="0037330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79" w:type="pct"/>
            <w:vMerge w:val="restart"/>
            <w:vAlign w:val="center"/>
            <w:hideMark/>
          </w:tcPr>
          <w:p w:rsidR="00934573" w:rsidRPr="007A0326" w:rsidRDefault="00934573" w:rsidP="00934573">
            <w:pPr>
              <w:spacing w:line="276" w:lineRule="auto"/>
              <w:rPr>
                <w:sz w:val="22"/>
                <w:szCs w:val="22"/>
              </w:rPr>
            </w:pPr>
            <w:r w:rsidRPr="007A0326">
              <w:rPr>
                <w:sz w:val="22"/>
              </w:rPr>
              <w:t>Jaune</w:t>
            </w:r>
          </w:p>
        </w:tc>
        <w:tc>
          <w:tcPr>
            <w:cnfStyle w:val="000010000000" w:firstRow="0" w:lastRow="0" w:firstColumn="0" w:lastColumn="0" w:oddVBand="1" w:evenVBand="0" w:oddHBand="0" w:evenHBand="0" w:firstRowFirstColumn="0" w:firstRowLastColumn="0" w:lastRowFirstColumn="0" w:lastRowLastColumn="0"/>
            <w:tcW w:w="3431" w:type="pct"/>
            <w:vAlign w:val="center"/>
            <w:hideMark/>
          </w:tcPr>
          <w:p w:rsidR="00934573" w:rsidRPr="007A0326" w:rsidRDefault="00934573" w:rsidP="00934573">
            <w:pPr>
              <w:spacing w:line="276" w:lineRule="auto"/>
              <w:rPr>
                <w:sz w:val="22"/>
                <w:szCs w:val="22"/>
              </w:rPr>
            </w:pPr>
            <w:r w:rsidRPr="007A0326">
              <w:rPr>
                <w:sz w:val="22"/>
              </w:rPr>
              <w:t>Signalement du bon positionnement des joueurs en début de mi-temps</w:t>
            </w:r>
          </w:p>
        </w:tc>
        <w:tc>
          <w:tcPr>
            <w:tcW w:w="890" w:type="pct"/>
            <w:vAlign w:val="center"/>
            <w:hideMark/>
          </w:tcPr>
          <w:p w:rsidR="00934573" w:rsidRPr="007A0326" w:rsidRDefault="00934573" w:rsidP="0093457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7A0326">
              <w:rPr>
                <w:sz w:val="22"/>
              </w:rPr>
              <w:t>Drapeau levé</w:t>
            </w:r>
          </w:p>
        </w:tc>
      </w:tr>
      <w:tr w:rsidR="00934573" w:rsidRPr="007A0326" w:rsidTr="0037330A">
        <w:trPr>
          <w:trHeight w:val="510"/>
          <w:jc w:val="center"/>
        </w:trPr>
        <w:tc>
          <w:tcPr>
            <w:cnfStyle w:val="001000000000" w:firstRow="0" w:lastRow="0" w:firstColumn="1" w:lastColumn="0" w:oddVBand="0" w:evenVBand="0" w:oddHBand="0" w:evenHBand="0" w:firstRowFirstColumn="0" w:firstRowLastColumn="0" w:lastRowFirstColumn="0" w:lastRowLastColumn="0"/>
            <w:tcW w:w="679" w:type="pct"/>
            <w:vMerge/>
            <w:vAlign w:val="center"/>
          </w:tcPr>
          <w:p w:rsidR="00934573" w:rsidRPr="007A0326" w:rsidRDefault="00934573" w:rsidP="00934573">
            <w:pPr>
              <w:rPr>
                <w:sz w:val="22"/>
                <w:szCs w:val="22"/>
              </w:rPr>
            </w:pPr>
          </w:p>
        </w:tc>
        <w:tc>
          <w:tcPr>
            <w:cnfStyle w:val="000010000000" w:firstRow="0" w:lastRow="0" w:firstColumn="0" w:lastColumn="0" w:oddVBand="1" w:evenVBand="0" w:oddHBand="0" w:evenHBand="0" w:firstRowFirstColumn="0" w:firstRowLastColumn="0" w:lastRowFirstColumn="0" w:lastRowLastColumn="0"/>
            <w:tcW w:w="3431" w:type="pct"/>
            <w:vAlign w:val="center"/>
            <w:hideMark/>
          </w:tcPr>
          <w:p w:rsidR="00934573" w:rsidRPr="007A0326" w:rsidRDefault="00934573" w:rsidP="00934573">
            <w:pPr>
              <w:rPr>
                <w:sz w:val="22"/>
                <w:szCs w:val="22"/>
                <w:lang w:eastAsia="en-US"/>
              </w:rPr>
            </w:pPr>
            <w:r w:rsidRPr="007A0326">
              <w:rPr>
                <w:sz w:val="22"/>
              </w:rPr>
              <w:t>Signalement d’un faux départ</w:t>
            </w:r>
          </w:p>
        </w:tc>
        <w:tc>
          <w:tcPr>
            <w:tcW w:w="890" w:type="pct"/>
            <w:vAlign w:val="center"/>
            <w:hideMark/>
          </w:tcPr>
          <w:p w:rsidR="00934573" w:rsidRPr="007A0326" w:rsidRDefault="00934573" w:rsidP="00934573">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7A0326">
              <w:rPr>
                <w:sz w:val="22"/>
              </w:rPr>
              <w:t>Drapeau agité</w:t>
            </w:r>
          </w:p>
        </w:tc>
      </w:tr>
      <w:tr w:rsidR="00934573" w:rsidRPr="007A0326" w:rsidTr="0037330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79" w:type="pct"/>
            <w:vMerge/>
            <w:vAlign w:val="center"/>
          </w:tcPr>
          <w:p w:rsidR="00934573" w:rsidRPr="007A0326" w:rsidRDefault="00934573" w:rsidP="00934573">
            <w:pPr>
              <w:rPr>
                <w:sz w:val="22"/>
                <w:szCs w:val="22"/>
              </w:rPr>
            </w:pPr>
          </w:p>
        </w:tc>
        <w:tc>
          <w:tcPr>
            <w:cnfStyle w:val="000010000000" w:firstRow="0" w:lastRow="0" w:firstColumn="0" w:lastColumn="0" w:oddVBand="1" w:evenVBand="0" w:oddHBand="0" w:evenHBand="0" w:firstRowFirstColumn="0" w:firstRowLastColumn="0" w:lastRowFirstColumn="0" w:lastRowLastColumn="0"/>
            <w:tcW w:w="3431" w:type="pct"/>
            <w:vAlign w:val="center"/>
            <w:hideMark/>
          </w:tcPr>
          <w:p w:rsidR="00934573" w:rsidRPr="007A0326" w:rsidRDefault="00934573" w:rsidP="00934573">
            <w:pPr>
              <w:rPr>
                <w:sz w:val="22"/>
                <w:szCs w:val="22"/>
                <w:lang w:eastAsia="en-US"/>
              </w:rPr>
            </w:pPr>
            <w:r w:rsidRPr="007A0326">
              <w:rPr>
                <w:sz w:val="22"/>
              </w:rPr>
              <w:t>Signalement d’une faute de ligne  (sortie de but ou corner)</w:t>
            </w:r>
          </w:p>
        </w:tc>
        <w:tc>
          <w:tcPr>
            <w:tcW w:w="890" w:type="pct"/>
            <w:vAlign w:val="center"/>
            <w:hideMark/>
          </w:tcPr>
          <w:p w:rsidR="00934573" w:rsidRPr="007A0326" w:rsidRDefault="00934573" w:rsidP="00934573">
            <w:pPr>
              <w:cnfStyle w:val="000000100000" w:firstRow="0" w:lastRow="0" w:firstColumn="0" w:lastColumn="0" w:oddVBand="0" w:evenVBand="0" w:oddHBand="1" w:evenHBand="0" w:firstRowFirstColumn="0" w:firstRowLastColumn="0" w:lastRowFirstColumn="0" w:lastRowLastColumn="0"/>
              <w:rPr>
                <w:sz w:val="22"/>
                <w:szCs w:val="22"/>
                <w:lang w:eastAsia="en-US"/>
              </w:rPr>
            </w:pPr>
            <w:r w:rsidRPr="007A0326">
              <w:rPr>
                <w:sz w:val="22"/>
              </w:rPr>
              <w:t>Drapeau levé</w:t>
            </w:r>
          </w:p>
        </w:tc>
      </w:tr>
      <w:tr w:rsidR="00934573" w:rsidRPr="007A0326" w:rsidTr="0037330A">
        <w:trPr>
          <w:trHeight w:val="510"/>
          <w:jc w:val="center"/>
        </w:trPr>
        <w:tc>
          <w:tcPr>
            <w:cnfStyle w:val="001000000000" w:firstRow="0" w:lastRow="0" w:firstColumn="1" w:lastColumn="0" w:oddVBand="0" w:evenVBand="0" w:oddHBand="0" w:evenHBand="0" w:firstRowFirstColumn="0" w:firstRowLastColumn="0" w:lastRowFirstColumn="0" w:lastRowLastColumn="0"/>
            <w:tcW w:w="679" w:type="pct"/>
            <w:vMerge/>
            <w:vAlign w:val="center"/>
          </w:tcPr>
          <w:p w:rsidR="00934573" w:rsidRPr="007A0326" w:rsidRDefault="00934573" w:rsidP="00934573">
            <w:pPr>
              <w:rPr>
                <w:sz w:val="22"/>
                <w:szCs w:val="22"/>
              </w:rPr>
            </w:pPr>
          </w:p>
        </w:tc>
        <w:tc>
          <w:tcPr>
            <w:cnfStyle w:val="000010000000" w:firstRow="0" w:lastRow="0" w:firstColumn="0" w:lastColumn="0" w:oddVBand="1" w:evenVBand="0" w:oddHBand="0" w:evenHBand="0" w:firstRowFirstColumn="0" w:firstRowLastColumn="0" w:lastRowFirstColumn="0" w:lastRowLastColumn="0"/>
            <w:tcW w:w="3431" w:type="pct"/>
            <w:vAlign w:val="center"/>
            <w:hideMark/>
          </w:tcPr>
          <w:p w:rsidR="00934573" w:rsidRPr="007A0326" w:rsidRDefault="00934573" w:rsidP="00934573">
            <w:pPr>
              <w:rPr>
                <w:sz w:val="22"/>
                <w:szCs w:val="22"/>
                <w:lang w:eastAsia="en-US"/>
              </w:rPr>
            </w:pPr>
            <w:r w:rsidRPr="007A0326">
              <w:rPr>
                <w:sz w:val="22"/>
              </w:rPr>
              <w:t>Signalement d’une faute de remplacement</w:t>
            </w:r>
          </w:p>
        </w:tc>
        <w:tc>
          <w:tcPr>
            <w:tcW w:w="890" w:type="pct"/>
            <w:vAlign w:val="center"/>
            <w:hideMark/>
          </w:tcPr>
          <w:p w:rsidR="00934573" w:rsidRPr="007A0326" w:rsidRDefault="00934573" w:rsidP="00934573">
            <w:pPr>
              <w:cnfStyle w:val="000000000000" w:firstRow="0" w:lastRow="0" w:firstColumn="0" w:lastColumn="0" w:oddVBand="0" w:evenVBand="0" w:oddHBand="0" w:evenHBand="0" w:firstRowFirstColumn="0" w:firstRowLastColumn="0" w:lastRowFirstColumn="0" w:lastRowLastColumn="0"/>
              <w:rPr>
                <w:sz w:val="22"/>
                <w:szCs w:val="22"/>
                <w:lang w:eastAsia="en-US"/>
              </w:rPr>
            </w:pPr>
            <w:r w:rsidRPr="007A0326">
              <w:rPr>
                <w:sz w:val="22"/>
              </w:rPr>
              <w:t>Drapeau agité</w:t>
            </w:r>
          </w:p>
        </w:tc>
      </w:tr>
    </w:tbl>
    <w:p w:rsidR="00934573" w:rsidRDefault="00934573" w:rsidP="00934573"/>
    <w:p w:rsidR="00934573" w:rsidRDefault="00940790" w:rsidP="003A44BF">
      <w:pPr>
        <w:pStyle w:val="Titre3"/>
        <w:rPr>
          <w:i/>
        </w:rPr>
      </w:pPr>
      <w:bookmarkStart w:id="73" w:name="_Toc436125246"/>
      <w:bookmarkStart w:id="74" w:name="_Toc504047703"/>
      <w:r>
        <w:t>1.2</w:t>
      </w:r>
      <w:r w:rsidR="00934573" w:rsidRPr="00452F2E">
        <w:t>– Drapeaux de la table de marque</w:t>
      </w:r>
      <w:bookmarkEnd w:id="73"/>
      <w:bookmarkEnd w:id="74"/>
    </w:p>
    <w:p w:rsidR="00C70342" w:rsidRPr="003A44BF" w:rsidRDefault="00C70342" w:rsidP="00C70342">
      <w:pPr>
        <w:rPr>
          <w:rStyle w:val="Emphaseintense1"/>
          <w:color w:val="7030A0"/>
        </w:rPr>
      </w:pPr>
      <w:r w:rsidRPr="003A44BF">
        <w:rPr>
          <w:rStyle w:val="Emphaseintense1"/>
          <w:color w:val="7030A0"/>
        </w:rPr>
        <w:t xml:space="preserve">En référence à l’article RP </w:t>
      </w:r>
      <w:r w:rsidR="003753CE" w:rsidRPr="003A44BF">
        <w:rPr>
          <w:rStyle w:val="Emphaseintense1"/>
          <w:color w:val="7030A0"/>
        </w:rPr>
        <w:t>11</w:t>
      </w:r>
      <w:r w:rsidRPr="003A44BF">
        <w:rPr>
          <w:rStyle w:val="Emphaseintense1"/>
          <w:color w:val="7030A0"/>
        </w:rPr>
        <w:t xml:space="preserve"> (« </w:t>
      </w:r>
      <w:r w:rsidR="004737F5" w:rsidRPr="003A44BF">
        <w:rPr>
          <w:rStyle w:val="Emphaseintense1"/>
          <w:color w:val="7030A0"/>
        </w:rPr>
        <w:t>Gestion des scores et évènements de jeu</w:t>
      </w:r>
      <w:r w:rsidRPr="003A44BF">
        <w:rPr>
          <w:rStyle w:val="Emphaseintense1"/>
          <w:color w:val="7030A0"/>
        </w:rPr>
        <w:t xml:space="preserve"> »).</w:t>
      </w:r>
    </w:p>
    <w:p w:rsidR="00C70342" w:rsidRPr="00C70342" w:rsidRDefault="00C70342" w:rsidP="00C70342"/>
    <w:p w:rsidR="00934573" w:rsidRDefault="00934573" w:rsidP="00934573">
      <w:r>
        <w:t>Chaque table de marque doit être en possession de trois drapeaux dont la description est la suivante :</w:t>
      </w:r>
    </w:p>
    <w:tbl>
      <w:tblPr>
        <w:tblStyle w:val="Listeclaire-Accent12"/>
        <w:tblW w:w="5000" w:type="pct"/>
        <w:jc w:val="center"/>
        <w:tblLook w:val="00A0" w:firstRow="1" w:lastRow="0" w:firstColumn="1" w:lastColumn="0" w:noHBand="0" w:noVBand="0"/>
      </w:tblPr>
      <w:tblGrid>
        <w:gridCol w:w="1427"/>
        <w:gridCol w:w="7158"/>
        <w:gridCol w:w="1862"/>
      </w:tblGrid>
      <w:tr w:rsidR="00934573" w:rsidRPr="007A0326" w:rsidTr="0037330A">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83" w:type="pct"/>
            <w:vAlign w:val="center"/>
            <w:hideMark/>
          </w:tcPr>
          <w:p w:rsidR="00934573" w:rsidRPr="007A0326" w:rsidRDefault="00934573" w:rsidP="00934573">
            <w:pPr>
              <w:spacing w:line="276" w:lineRule="auto"/>
              <w:rPr>
                <w:color w:val="FFFFFF" w:themeColor="background1"/>
                <w:sz w:val="22"/>
                <w:szCs w:val="22"/>
              </w:rPr>
            </w:pPr>
            <w:r w:rsidRPr="007A0326">
              <w:rPr>
                <w:bCs w:val="0"/>
                <w:color w:val="FFFFFF" w:themeColor="background1"/>
                <w:sz w:val="22"/>
              </w:rPr>
              <w:t>Couleur</w:t>
            </w:r>
          </w:p>
        </w:tc>
        <w:tc>
          <w:tcPr>
            <w:cnfStyle w:val="000010000000" w:firstRow="0" w:lastRow="0" w:firstColumn="0" w:lastColumn="0" w:oddVBand="1" w:evenVBand="0" w:oddHBand="0" w:evenHBand="0" w:firstRowFirstColumn="0" w:firstRowLastColumn="0" w:lastRowFirstColumn="0" w:lastRowLastColumn="0"/>
            <w:tcW w:w="3426" w:type="pct"/>
            <w:vAlign w:val="center"/>
            <w:hideMark/>
          </w:tcPr>
          <w:p w:rsidR="00934573" w:rsidRPr="007A0326" w:rsidRDefault="00934573" w:rsidP="00934573">
            <w:pPr>
              <w:spacing w:line="276" w:lineRule="auto"/>
              <w:rPr>
                <w:color w:val="FFFFFF" w:themeColor="background1"/>
                <w:sz w:val="22"/>
                <w:szCs w:val="22"/>
              </w:rPr>
            </w:pPr>
            <w:r w:rsidRPr="007A0326">
              <w:rPr>
                <w:color w:val="FFFFFF" w:themeColor="background1"/>
                <w:sz w:val="22"/>
              </w:rPr>
              <w:t>Objectif</w:t>
            </w:r>
          </w:p>
        </w:tc>
        <w:tc>
          <w:tcPr>
            <w:tcW w:w="891" w:type="pct"/>
            <w:vAlign w:val="center"/>
            <w:hideMark/>
          </w:tcPr>
          <w:p w:rsidR="00934573" w:rsidRPr="007A0326" w:rsidRDefault="00934573" w:rsidP="00934573">
            <w:pPr>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7A0326">
              <w:rPr>
                <w:bCs w:val="0"/>
                <w:color w:val="FFFFFF" w:themeColor="background1"/>
                <w:sz w:val="22"/>
              </w:rPr>
              <w:t>Utilisation</w:t>
            </w:r>
          </w:p>
        </w:tc>
      </w:tr>
      <w:tr w:rsidR="00934573" w:rsidRPr="007A0326" w:rsidTr="0037330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83" w:type="pct"/>
            <w:vAlign w:val="center"/>
            <w:hideMark/>
          </w:tcPr>
          <w:p w:rsidR="00934573" w:rsidRPr="00187119" w:rsidRDefault="00934573" w:rsidP="00934573">
            <w:pPr>
              <w:spacing w:line="276" w:lineRule="auto"/>
              <w:rPr>
                <w:sz w:val="22"/>
                <w:szCs w:val="22"/>
              </w:rPr>
            </w:pPr>
            <w:r w:rsidRPr="00187119">
              <w:rPr>
                <w:bCs w:val="0"/>
                <w:sz w:val="22"/>
              </w:rPr>
              <w:t>Blanc</w:t>
            </w:r>
          </w:p>
        </w:tc>
        <w:tc>
          <w:tcPr>
            <w:cnfStyle w:val="000010000000" w:firstRow="0" w:lastRow="0" w:firstColumn="0" w:lastColumn="0" w:oddVBand="1" w:evenVBand="0" w:oddHBand="0" w:evenHBand="0" w:firstRowFirstColumn="0" w:firstRowLastColumn="0" w:lastRowFirstColumn="0" w:lastRowLastColumn="0"/>
            <w:tcW w:w="3426" w:type="pct"/>
            <w:vAlign w:val="center"/>
            <w:hideMark/>
          </w:tcPr>
          <w:p w:rsidR="00934573" w:rsidRPr="007A0326" w:rsidRDefault="00934573" w:rsidP="00934573">
            <w:pPr>
              <w:spacing w:line="276" w:lineRule="auto"/>
              <w:rPr>
                <w:sz w:val="22"/>
                <w:szCs w:val="22"/>
              </w:rPr>
            </w:pPr>
            <w:r w:rsidRPr="007A0326">
              <w:rPr>
                <w:sz w:val="22"/>
              </w:rPr>
              <w:t>Signalement de temps mort</w:t>
            </w:r>
          </w:p>
        </w:tc>
        <w:tc>
          <w:tcPr>
            <w:tcW w:w="891" w:type="pct"/>
            <w:vAlign w:val="center"/>
            <w:hideMark/>
          </w:tcPr>
          <w:p w:rsidR="00934573" w:rsidRPr="007A0326" w:rsidRDefault="00934573" w:rsidP="0093457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7A0326">
              <w:rPr>
                <w:sz w:val="22"/>
              </w:rPr>
              <w:t>Drapeau levé</w:t>
            </w:r>
          </w:p>
        </w:tc>
      </w:tr>
      <w:tr w:rsidR="00934573" w:rsidRPr="007A0326" w:rsidTr="0037330A">
        <w:trPr>
          <w:trHeight w:val="510"/>
          <w:jc w:val="center"/>
        </w:trPr>
        <w:tc>
          <w:tcPr>
            <w:cnfStyle w:val="001000000000" w:firstRow="0" w:lastRow="0" w:firstColumn="1" w:lastColumn="0" w:oddVBand="0" w:evenVBand="0" w:oddHBand="0" w:evenHBand="0" w:firstRowFirstColumn="0" w:firstRowLastColumn="0" w:lastRowFirstColumn="0" w:lastRowLastColumn="0"/>
            <w:tcW w:w="683" w:type="pct"/>
            <w:vAlign w:val="center"/>
            <w:hideMark/>
          </w:tcPr>
          <w:p w:rsidR="00934573" w:rsidRPr="00187119" w:rsidRDefault="00934573" w:rsidP="00934573">
            <w:pPr>
              <w:spacing w:line="276" w:lineRule="auto"/>
              <w:rPr>
                <w:sz w:val="22"/>
                <w:szCs w:val="22"/>
              </w:rPr>
            </w:pPr>
            <w:r w:rsidRPr="00187119">
              <w:rPr>
                <w:bCs w:val="0"/>
                <w:sz w:val="22"/>
              </w:rPr>
              <w:t>Vert</w:t>
            </w:r>
          </w:p>
        </w:tc>
        <w:tc>
          <w:tcPr>
            <w:cnfStyle w:val="000010000000" w:firstRow="0" w:lastRow="0" w:firstColumn="0" w:lastColumn="0" w:oddVBand="1" w:evenVBand="0" w:oddHBand="0" w:evenHBand="0" w:firstRowFirstColumn="0" w:firstRowLastColumn="0" w:lastRowFirstColumn="0" w:lastRowLastColumn="0"/>
            <w:tcW w:w="3426" w:type="pct"/>
            <w:vAlign w:val="center"/>
            <w:hideMark/>
          </w:tcPr>
          <w:p w:rsidR="00934573" w:rsidRPr="007A0326" w:rsidRDefault="00934573" w:rsidP="00934573">
            <w:pPr>
              <w:spacing w:line="276" w:lineRule="auto"/>
              <w:rPr>
                <w:sz w:val="22"/>
                <w:szCs w:val="22"/>
              </w:rPr>
            </w:pPr>
            <w:r w:rsidRPr="007A0326">
              <w:rPr>
                <w:sz w:val="22"/>
              </w:rPr>
              <w:t>Signalement de la fin d’exclusion de l’équipe A</w:t>
            </w:r>
          </w:p>
        </w:tc>
        <w:tc>
          <w:tcPr>
            <w:tcW w:w="891" w:type="pct"/>
            <w:vAlign w:val="center"/>
            <w:hideMark/>
          </w:tcPr>
          <w:p w:rsidR="00934573" w:rsidRPr="007A0326" w:rsidRDefault="00934573" w:rsidP="0093457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7A0326">
              <w:rPr>
                <w:sz w:val="22"/>
              </w:rPr>
              <w:t>Drapeau agité</w:t>
            </w:r>
          </w:p>
        </w:tc>
      </w:tr>
      <w:tr w:rsidR="00934573" w:rsidRPr="007A0326" w:rsidTr="0037330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683" w:type="pct"/>
            <w:vAlign w:val="center"/>
            <w:hideMark/>
          </w:tcPr>
          <w:p w:rsidR="00934573" w:rsidRPr="00187119" w:rsidRDefault="00934573" w:rsidP="00934573">
            <w:pPr>
              <w:spacing w:line="276" w:lineRule="auto"/>
              <w:rPr>
                <w:sz w:val="22"/>
                <w:szCs w:val="22"/>
              </w:rPr>
            </w:pPr>
            <w:r w:rsidRPr="00187119">
              <w:rPr>
                <w:bCs w:val="0"/>
                <w:sz w:val="22"/>
              </w:rPr>
              <w:t>Rouge</w:t>
            </w:r>
          </w:p>
        </w:tc>
        <w:tc>
          <w:tcPr>
            <w:cnfStyle w:val="000010000000" w:firstRow="0" w:lastRow="0" w:firstColumn="0" w:lastColumn="0" w:oddVBand="1" w:evenVBand="0" w:oddHBand="0" w:evenHBand="0" w:firstRowFirstColumn="0" w:firstRowLastColumn="0" w:lastRowFirstColumn="0" w:lastRowLastColumn="0"/>
            <w:tcW w:w="3426" w:type="pct"/>
            <w:vAlign w:val="center"/>
            <w:hideMark/>
          </w:tcPr>
          <w:p w:rsidR="00934573" w:rsidRPr="007A0326" w:rsidRDefault="00934573" w:rsidP="00934573">
            <w:pPr>
              <w:spacing w:line="276" w:lineRule="auto"/>
              <w:rPr>
                <w:sz w:val="22"/>
                <w:szCs w:val="22"/>
              </w:rPr>
            </w:pPr>
            <w:r w:rsidRPr="007A0326">
              <w:rPr>
                <w:sz w:val="22"/>
              </w:rPr>
              <w:t>Signalement de la fin d’exclusion de l’équipe B</w:t>
            </w:r>
          </w:p>
        </w:tc>
        <w:tc>
          <w:tcPr>
            <w:tcW w:w="891" w:type="pct"/>
            <w:vAlign w:val="center"/>
            <w:hideMark/>
          </w:tcPr>
          <w:p w:rsidR="00934573" w:rsidRPr="007A0326" w:rsidRDefault="00934573" w:rsidP="0093457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7A0326">
              <w:rPr>
                <w:sz w:val="22"/>
              </w:rPr>
              <w:t>Drapeau agité</w:t>
            </w:r>
          </w:p>
        </w:tc>
      </w:tr>
    </w:tbl>
    <w:p w:rsidR="00934573" w:rsidRDefault="00934573" w:rsidP="00934573">
      <w:pPr>
        <w:rPr>
          <w:color w:val="365F91"/>
          <w:sz w:val="36"/>
          <w:szCs w:val="20"/>
          <w:u w:val="single"/>
        </w:rPr>
      </w:pPr>
      <w:r>
        <w:br w:type="page"/>
      </w:r>
    </w:p>
    <w:p w:rsidR="000246F6" w:rsidRPr="000246F6" w:rsidRDefault="00DD564C" w:rsidP="003A44BF">
      <w:pPr>
        <w:pStyle w:val="Titre1"/>
      </w:pPr>
      <w:bookmarkStart w:id="75" w:name="_Toc504047704"/>
      <w:r>
        <w:lastRenderedPageBreak/>
        <w:t>F</w:t>
      </w:r>
      <w:r w:rsidR="00975153" w:rsidRPr="00FA5DC9">
        <w:t>ormules de jeux</w:t>
      </w:r>
      <w:bookmarkEnd w:id="4"/>
      <w:bookmarkEnd w:id="5"/>
      <w:bookmarkEnd w:id="15"/>
      <w:bookmarkEnd w:id="16"/>
      <w:r w:rsidR="00452F2E">
        <w:t xml:space="preserve">, </w:t>
      </w:r>
      <w:r>
        <w:t>quotas</w:t>
      </w:r>
      <w:bookmarkEnd w:id="17"/>
      <w:r w:rsidR="00452F2E">
        <w:t xml:space="preserve"> et classement national des clubs</w:t>
      </w:r>
      <w:bookmarkEnd w:id="75"/>
    </w:p>
    <w:p w:rsidR="004625C9" w:rsidRDefault="00D06D0A" w:rsidP="003A44BF">
      <w:pPr>
        <w:pStyle w:val="Titre2"/>
      </w:pPr>
      <w:bookmarkStart w:id="76" w:name="_Toc379475388"/>
      <w:bookmarkStart w:id="77" w:name="_Toc380773549"/>
      <w:bookmarkStart w:id="78" w:name="_Toc391324083"/>
      <w:bookmarkStart w:id="79" w:name="_Toc409698033"/>
      <w:bookmarkStart w:id="80" w:name="_Toc436125249"/>
      <w:bookmarkStart w:id="81" w:name="_Toc504047705"/>
      <w:bookmarkStart w:id="82" w:name="_Toc288208223"/>
      <w:bookmarkStart w:id="83" w:name="_Toc288221481"/>
      <w:bookmarkStart w:id="84" w:name="_Toc379475389"/>
      <w:bookmarkStart w:id="85" w:name="_Toc380773550"/>
      <w:bookmarkStart w:id="86" w:name="OLE_LINK7"/>
      <w:r>
        <w:t>1</w:t>
      </w:r>
      <w:r w:rsidR="000D3693" w:rsidRPr="00975153">
        <w:t xml:space="preserve"> </w:t>
      </w:r>
      <w:r w:rsidR="00975153" w:rsidRPr="00975153">
        <w:t xml:space="preserve">– Formats </w:t>
      </w:r>
      <w:r w:rsidR="000F5CDA">
        <w:t xml:space="preserve">et quota </w:t>
      </w:r>
      <w:r w:rsidR="00975153" w:rsidRPr="00975153">
        <w:t>des championnats</w:t>
      </w:r>
      <w:bookmarkEnd w:id="76"/>
      <w:bookmarkEnd w:id="77"/>
      <w:bookmarkEnd w:id="78"/>
      <w:bookmarkEnd w:id="79"/>
      <w:bookmarkEnd w:id="80"/>
      <w:bookmarkEnd w:id="81"/>
    </w:p>
    <w:p w:rsidR="00C70342" w:rsidRPr="003A44BF" w:rsidRDefault="00C70342" w:rsidP="00986F11">
      <w:pPr>
        <w:jc w:val="both"/>
        <w:rPr>
          <w:rStyle w:val="Emphaseintense1"/>
          <w:color w:val="7030A0"/>
        </w:rPr>
      </w:pPr>
      <w:r w:rsidRPr="003A44BF">
        <w:rPr>
          <w:rStyle w:val="Emphaseintense1"/>
          <w:color w:val="7030A0"/>
        </w:rPr>
        <w:t>En référence à l’article RP 2 (« </w:t>
      </w:r>
      <w:r w:rsidR="004737F5" w:rsidRPr="003A44BF">
        <w:rPr>
          <w:rStyle w:val="Emphaseintense1"/>
          <w:color w:val="7030A0"/>
        </w:rPr>
        <w:t>Calendrier et programmation des matchs</w:t>
      </w:r>
      <w:r w:rsidRPr="003A44BF">
        <w:rPr>
          <w:rStyle w:val="Emphaseintense1"/>
          <w:color w:val="7030A0"/>
        </w:rPr>
        <w:t> »)</w:t>
      </w:r>
      <w:r w:rsidR="006F61D2" w:rsidRPr="003A44BF">
        <w:rPr>
          <w:rStyle w:val="Emphaseintense1"/>
          <w:color w:val="7030A0"/>
        </w:rPr>
        <w:t xml:space="preserve"> et à </w:t>
      </w:r>
      <w:proofErr w:type="gramStart"/>
      <w:r w:rsidR="006F61D2" w:rsidRPr="003A44BF">
        <w:rPr>
          <w:rStyle w:val="Emphaseintense1"/>
          <w:color w:val="7030A0"/>
        </w:rPr>
        <w:t xml:space="preserve">l’article </w:t>
      </w:r>
      <w:r w:rsidR="001F1F11" w:rsidRPr="001F1F11">
        <w:rPr>
          <w:rStyle w:val="Emphaseintense1"/>
          <w:color w:val="7030A0"/>
          <w:highlight w:val="yellow"/>
        </w:rPr>
        <w:t xml:space="preserve"> RG</w:t>
      </w:r>
      <w:proofErr w:type="gramEnd"/>
      <w:r w:rsidR="001F1F11" w:rsidRPr="001F1F11">
        <w:rPr>
          <w:rStyle w:val="Emphaseintense1"/>
          <w:color w:val="7030A0"/>
          <w:highlight w:val="yellow"/>
        </w:rPr>
        <w:t>48</w:t>
      </w:r>
      <w:r w:rsidR="006F61D2" w:rsidRPr="003A44BF">
        <w:rPr>
          <w:rStyle w:val="Emphaseintense1"/>
          <w:color w:val="7030A0"/>
        </w:rPr>
        <w:t xml:space="preserve"> (« Titre de « Champion de France »)</w:t>
      </w:r>
      <w:r w:rsidRPr="003A44BF">
        <w:rPr>
          <w:rStyle w:val="Emphaseintense1"/>
          <w:color w:val="7030A0"/>
        </w:rPr>
        <w:t>.</w:t>
      </w:r>
    </w:p>
    <w:p w:rsidR="00452F2E" w:rsidRDefault="00530BDE" w:rsidP="003A44BF">
      <w:pPr>
        <w:pStyle w:val="Titre3"/>
        <w:rPr>
          <w:i/>
        </w:rPr>
      </w:pPr>
      <w:bookmarkStart w:id="87" w:name="_Toc504047706"/>
      <w:r>
        <w:t xml:space="preserve">1.1 </w:t>
      </w:r>
      <w:r w:rsidRPr="00530BDE">
        <w:t>–</w:t>
      </w:r>
      <w:r>
        <w:t xml:space="preserve"> Championnats </w:t>
      </w:r>
      <w:r w:rsidR="00452F2E" w:rsidRPr="00452F2E">
        <w:t xml:space="preserve">de </w:t>
      </w:r>
      <w:r w:rsidR="006F61D2">
        <w:t>France</w:t>
      </w:r>
      <w:bookmarkEnd w:id="87"/>
    </w:p>
    <w:p w:rsidR="006F61D2" w:rsidRDefault="006F61D2" w:rsidP="00986F11">
      <w:pPr>
        <w:jc w:val="both"/>
      </w:pPr>
      <w:r>
        <w:t>La liste des championnats de France est : N</w:t>
      </w:r>
      <w:r w:rsidR="00F81FC8">
        <w:t xml:space="preserve">1H, N1F, U15, </w:t>
      </w:r>
      <w:r w:rsidR="00F81FC8" w:rsidRPr="00F81FC8">
        <w:rPr>
          <w:highlight w:val="yellow"/>
        </w:rPr>
        <w:t>U18</w:t>
      </w:r>
      <w:r>
        <w:t>.</w:t>
      </w:r>
    </w:p>
    <w:p w:rsidR="0051054A" w:rsidRDefault="0051054A" w:rsidP="00986F11">
      <w:pPr>
        <w:jc w:val="both"/>
      </w:pPr>
    </w:p>
    <w:p w:rsidR="0025444C" w:rsidRDefault="0025444C" w:rsidP="00986F11">
      <w:pPr>
        <w:jc w:val="both"/>
      </w:pPr>
      <w:r>
        <w:t>La formule de jeu pour le championnat de France N1H est la suivante :</w:t>
      </w:r>
    </w:p>
    <w:p w:rsidR="0025444C" w:rsidRDefault="0025444C" w:rsidP="00206B3A">
      <w:pPr>
        <w:pStyle w:val="Paragraphedeliste"/>
        <w:numPr>
          <w:ilvl w:val="0"/>
          <w:numId w:val="12"/>
        </w:numPr>
        <w:jc w:val="both"/>
      </w:pPr>
      <w:r>
        <w:t>Une seule zone comprenant jusqu’à 14 équipes</w:t>
      </w:r>
    </w:p>
    <w:p w:rsidR="0025444C" w:rsidRDefault="0025444C" w:rsidP="00206B3A">
      <w:pPr>
        <w:pStyle w:val="Paragraphedeliste"/>
        <w:numPr>
          <w:ilvl w:val="0"/>
          <w:numId w:val="12"/>
        </w:numPr>
        <w:jc w:val="both"/>
      </w:pPr>
      <w:r>
        <w:t>Six journées sont organisées, sur un ou deux lieux par journée</w:t>
      </w:r>
    </w:p>
    <w:p w:rsidR="0025444C" w:rsidRPr="005D3C92" w:rsidRDefault="0025444C" w:rsidP="00206B3A">
      <w:pPr>
        <w:pStyle w:val="Paragraphedeliste"/>
        <w:numPr>
          <w:ilvl w:val="0"/>
          <w:numId w:val="12"/>
        </w:numPr>
        <w:jc w:val="both"/>
        <w:rPr>
          <w:highlight w:val="yellow"/>
        </w:rPr>
      </w:pPr>
      <w:r>
        <w:t>Les équipes se rencontrent deux fois chacune (mode aller-retour)</w:t>
      </w:r>
      <w:r w:rsidR="005D3C92" w:rsidRPr="005D3C92">
        <w:t xml:space="preserve"> </w:t>
      </w:r>
      <w:r w:rsidR="005D3C92" w:rsidRPr="005D3C92">
        <w:rPr>
          <w:highlight w:val="yellow"/>
        </w:rPr>
        <w:t>A la fin des matchs aller-retour le 1</w:t>
      </w:r>
      <w:r w:rsidR="005D3C92" w:rsidRPr="005D3C92">
        <w:rPr>
          <w:highlight w:val="yellow"/>
          <w:vertAlign w:val="superscript"/>
        </w:rPr>
        <w:t>er</w:t>
      </w:r>
      <w:r w:rsidR="005D3C92" w:rsidRPr="005D3C92">
        <w:rPr>
          <w:highlight w:val="yellow"/>
        </w:rPr>
        <w:t xml:space="preserve"> est désigné champion de la saison régulière</w:t>
      </w:r>
    </w:p>
    <w:p w:rsidR="001F1F11" w:rsidRDefault="001F1F11" w:rsidP="00206B3A">
      <w:pPr>
        <w:pStyle w:val="Paragraphedeliste"/>
        <w:numPr>
          <w:ilvl w:val="0"/>
          <w:numId w:val="12"/>
        </w:numPr>
        <w:jc w:val="both"/>
        <w:rPr>
          <w:highlight w:val="yellow"/>
        </w:rPr>
      </w:pPr>
      <w:r w:rsidRPr="001F1F11">
        <w:rPr>
          <w:highlight w:val="yellow"/>
        </w:rPr>
        <w:t>A la fi</w:t>
      </w:r>
      <w:r w:rsidR="001D35CA">
        <w:rPr>
          <w:highlight w:val="yellow"/>
        </w:rPr>
        <w:t>n des matchs aller-retour, les 8</w:t>
      </w:r>
      <w:r w:rsidRPr="001F1F11">
        <w:rPr>
          <w:highlight w:val="yellow"/>
        </w:rPr>
        <w:t xml:space="preserve"> première</w:t>
      </w:r>
      <w:r w:rsidR="000602E1">
        <w:rPr>
          <w:highlight w:val="yellow"/>
        </w:rPr>
        <w:t>s équipes se rencontrent</w:t>
      </w:r>
      <w:r w:rsidR="006C4100">
        <w:rPr>
          <w:highlight w:val="yellow"/>
        </w:rPr>
        <w:t xml:space="preserve"> en « Play Off »</w:t>
      </w:r>
      <w:r w:rsidR="000602E1">
        <w:rPr>
          <w:highlight w:val="yellow"/>
        </w:rPr>
        <w:t xml:space="preserve"> sous forme de </w:t>
      </w:r>
      <w:r w:rsidRPr="001F1F11">
        <w:rPr>
          <w:highlight w:val="yellow"/>
        </w:rPr>
        <w:t>tournoi sur une journée et un même lieu</w:t>
      </w:r>
      <w:r>
        <w:rPr>
          <w:highlight w:val="yellow"/>
        </w:rPr>
        <w:t xml:space="preserve"> : le vainqueur est sacré champion de </w:t>
      </w:r>
      <w:r w:rsidR="006C4100">
        <w:rPr>
          <w:highlight w:val="yellow"/>
        </w:rPr>
        <w:t>France</w:t>
      </w:r>
    </w:p>
    <w:p w:rsidR="006C4100" w:rsidRDefault="006C4100" w:rsidP="00206B3A">
      <w:pPr>
        <w:pStyle w:val="Paragraphedeliste"/>
        <w:numPr>
          <w:ilvl w:val="0"/>
          <w:numId w:val="12"/>
        </w:numPr>
        <w:jc w:val="both"/>
        <w:rPr>
          <w:highlight w:val="yellow"/>
        </w:rPr>
      </w:pPr>
      <w:r>
        <w:rPr>
          <w:highlight w:val="yellow"/>
        </w:rPr>
        <w:t>Tous les joueurs d’une équipe participants aux « Play Off » doivent avoir participé a au moins 50% des matchs de la saison régulière de cette équipe.</w:t>
      </w:r>
    </w:p>
    <w:p w:rsidR="005D3C92" w:rsidRPr="001F1F11" w:rsidRDefault="005D3C92" w:rsidP="005D3C92">
      <w:pPr>
        <w:pStyle w:val="Paragraphedeliste"/>
        <w:jc w:val="both"/>
        <w:rPr>
          <w:highlight w:val="yellow"/>
        </w:rPr>
      </w:pPr>
    </w:p>
    <w:p w:rsidR="0025444C" w:rsidRDefault="0025444C" w:rsidP="00986F11">
      <w:pPr>
        <w:jc w:val="both"/>
      </w:pPr>
    </w:p>
    <w:p w:rsidR="007F45A8" w:rsidRPr="007C7824" w:rsidRDefault="000F258C" w:rsidP="007F45A8">
      <w:pPr>
        <w:jc w:val="both"/>
      </w:pPr>
      <w:r>
        <w:t>L</w:t>
      </w:r>
      <w:r w:rsidR="007F45A8" w:rsidRPr="007C7824">
        <w:t xml:space="preserve">a formule de jeu pour le </w:t>
      </w:r>
      <w:r w:rsidR="007F45A8">
        <w:t>championnat de France U15 mixte</w:t>
      </w:r>
      <w:r w:rsidR="007F45A8" w:rsidRPr="007C7824">
        <w:t xml:space="preserve"> est la suivante :</w:t>
      </w:r>
    </w:p>
    <w:p w:rsidR="007F45A8" w:rsidRDefault="007F45A8" w:rsidP="00206B3A">
      <w:pPr>
        <w:pStyle w:val="Paragraphedeliste"/>
        <w:numPr>
          <w:ilvl w:val="0"/>
          <w:numId w:val="12"/>
        </w:numPr>
        <w:jc w:val="both"/>
      </w:pPr>
      <w:r>
        <w:t>Le nombre de participants n’a pas de limite (compétition ouverte)</w:t>
      </w:r>
    </w:p>
    <w:p w:rsidR="007F45A8" w:rsidRDefault="007F45A8" w:rsidP="00206B3A">
      <w:pPr>
        <w:pStyle w:val="Paragraphedeliste"/>
        <w:numPr>
          <w:ilvl w:val="0"/>
          <w:numId w:val="12"/>
        </w:numPr>
        <w:jc w:val="both"/>
      </w:pPr>
      <w:r>
        <w:t xml:space="preserve">La compétition se déroule en deux phases : </w:t>
      </w:r>
    </w:p>
    <w:p w:rsidR="007F45A8" w:rsidRDefault="007F45A8" w:rsidP="00206B3A">
      <w:pPr>
        <w:pStyle w:val="Paragraphedeliste"/>
        <w:numPr>
          <w:ilvl w:val="1"/>
          <w:numId w:val="12"/>
        </w:numPr>
        <w:jc w:val="both"/>
      </w:pPr>
      <w:r>
        <w:t>Une phase régionale, gérées par les commissions régionales</w:t>
      </w:r>
    </w:p>
    <w:p w:rsidR="007F45A8" w:rsidRDefault="007F45A8" w:rsidP="00206B3A">
      <w:pPr>
        <w:pStyle w:val="Paragraphedeliste"/>
        <w:numPr>
          <w:ilvl w:val="1"/>
          <w:numId w:val="12"/>
        </w:numPr>
        <w:jc w:val="both"/>
      </w:pPr>
      <w:r>
        <w:t>Deux journées nationales (demi-finales sur un ou deux sites, puis finales avec les autres championnats)</w:t>
      </w:r>
    </w:p>
    <w:p w:rsidR="007F45A8" w:rsidRDefault="007F45A8" w:rsidP="00206B3A">
      <w:pPr>
        <w:numPr>
          <w:ilvl w:val="0"/>
          <w:numId w:val="12"/>
        </w:numPr>
        <w:jc w:val="both"/>
      </w:pPr>
      <w:r>
        <w:t>Les demi-finales accueillent jusqu’à 12 équipes, proposées par les commissions régionales</w:t>
      </w:r>
    </w:p>
    <w:p w:rsidR="007F45A8" w:rsidRDefault="007F45A8" w:rsidP="00206B3A">
      <w:pPr>
        <w:numPr>
          <w:ilvl w:val="0"/>
          <w:numId w:val="12"/>
        </w:numPr>
        <w:jc w:val="both"/>
      </w:pPr>
      <w:r>
        <w:t>Le quota d’équipes par région qualifiées en demi-finales est déterminé par la commission nationale, en concertation avec les commissions régionales, en fonction du nombre d’équipe de ces régions inscrites à la compétition</w:t>
      </w:r>
    </w:p>
    <w:p w:rsidR="007F45A8" w:rsidRDefault="007F45A8" w:rsidP="00206B3A">
      <w:pPr>
        <w:numPr>
          <w:ilvl w:val="0"/>
          <w:numId w:val="12"/>
        </w:numPr>
        <w:jc w:val="both"/>
      </w:pPr>
      <w:r w:rsidRPr="007C7824">
        <w:t xml:space="preserve">Le format de la finale est déterminé </w:t>
      </w:r>
      <w:r>
        <w:t xml:space="preserve">par la commission nationale </w:t>
      </w:r>
      <w:r w:rsidRPr="007C7824">
        <w:t xml:space="preserve">en fonction du nombre d’équipes; </w:t>
      </w:r>
      <w:r>
        <w:t>il</w:t>
      </w:r>
      <w:r w:rsidRPr="007C7824">
        <w:t xml:space="preserve"> doit permettre un classement général de t</w:t>
      </w:r>
      <w:r>
        <w:t>outes les équipes participantes</w:t>
      </w:r>
    </w:p>
    <w:p w:rsidR="007F45A8" w:rsidRDefault="007F45A8" w:rsidP="00206B3A">
      <w:pPr>
        <w:numPr>
          <w:ilvl w:val="0"/>
          <w:numId w:val="12"/>
        </w:numPr>
        <w:jc w:val="both"/>
      </w:pPr>
      <w:r w:rsidRPr="007C7824">
        <w:t>En cas de formule par poule, la répartition des équipes dans les poules est effectuée par tirage au sort</w:t>
      </w:r>
    </w:p>
    <w:p w:rsidR="007F45A8" w:rsidRDefault="007F45A8" w:rsidP="00986F11">
      <w:pPr>
        <w:jc w:val="both"/>
      </w:pPr>
    </w:p>
    <w:p w:rsidR="0025444C" w:rsidRDefault="0025444C" w:rsidP="00986F11">
      <w:pPr>
        <w:jc w:val="both"/>
      </w:pPr>
      <w:r>
        <w:t>La formule de jeu pour les autres champi</w:t>
      </w:r>
      <w:r w:rsidR="00F81FC8">
        <w:t xml:space="preserve">onnats de France (N1F, </w:t>
      </w:r>
      <w:r w:rsidR="00F81FC8" w:rsidRPr="00F81FC8">
        <w:rPr>
          <w:highlight w:val="yellow"/>
        </w:rPr>
        <w:t>U18</w:t>
      </w:r>
      <w:r>
        <w:t>) est la suivante :</w:t>
      </w:r>
    </w:p>
    <w:p w:rsidR="0025444C" w:rsidRDefault="0025444C" w:rsidP="00206B3A">
      <w:pPr>
        <w:pStyle w:val="Paragraphedeliste"/>
        <w:numPr>
          <w:ilvl w:val="0"/>
          <w:numId w:val="12"/>
        </w:numPr>
        <w:jc w:val="both"/>
      </w:pPr>
      <w:r>
        <w:t>Le nombre de participants n’a pas de limite</w:t>
      </w:r>
      <w:r w:rsidR="00D455EF">
        <w:t xml:space="preserve"> (</w:t>
      </w:r>
      <w:r w:rsidR="00D455EF" w:rsidRPr="00D455EF">
        <w:t>compé</w:t>
      </w:r>
      <w:r w:rsidR="007F45A8">
        <w:t>ti</w:t>
      </w:r>
      <w:r w:rsidR="00D455EF" w:rsidRPr="00D455EF">
        <w:t>tions ouvertes</w:t>
      </w:r>
      <w:r w:rsidR="00D455EF">
        <w:t>)</w:t>
      </w:r>
    </w:p>
    <w:p w:rsidR="0025444C" w:rsidRDefault="0025444C" w:rsidP="00206B3A">
      <w:pPr>
        <w:pStyle w:val="Paragraphedeliste"/>
        <w:numPr>
          <w:ilvl w:val="0"/>
          <w:numId w:val="12"/>
        </w:numPr>
        <w:jc w:val="both"/>
      </w:pPr>
      <w:r>
        <w:t xml:space="preserve">Le nombre de journées et de lieux, et le mode de rencontre est déterminé </w:t>
      </w:r>
      <w:r w:rsidR="00424745">
        <w:t xml:space="preserve">par la </w:t>
      </w:r>
      <w:r w:rsidR="009413D0">
        <w:t>commission nationale</w:t>
      </w:r>
      <w:r w:rsidR="00424745">
        <w:t xml:space="preserve"> </w:t>
      </w:r>
      <w:r>
        <w:t>en fonction du nombre d’équipes inscrites dans chacune des compétitions</w:t>
      </w:r>
    </w:p>
    <w:p w:rsidR="006C4100" w:rsidRPr="005D3C92" w:rsidRDefault="000602E1" w:rsidP="00206B3A">
      <w:pPr>
        <w:pStyle w:val="Paragraphedeliste"/>
        <w:numPr>
          <w:ilvl w:val="0"/>
          <w:numId w:val="12"/>
        </w:numPr>
        <w:jc w:val="both"/>
        <w:rPr>
          <w:highlight w:val="yellow"/>
        </w:rPr>
      </w:pPr>
      <w:r w:rsidRPr="000602E1">
        <w:rPr>
          <w:highlight w:val="yellow"/>
        </w:rPr>
        <w:t>Pour le Championnat N1F</w:t>
      </w:r>
      <w:r>
        <w:rPr>
          <w:highlight w:val="yellow"/>
        </w:rPr>
        <w:t xml:space="preserve">, </w:t>
      </w:r>
      <w:bookmarkStart w:id="88" w:name="_Toc504047707"/>
      <w:bookmarkStart w:id="89" w:name="_Toc436125250"/>
      <w:r w:rsidR="006C4100" w:rsidRPr="005D3C92">
        <w:rPr>
          <w:highlight w:val="yellow"/>
        </w:rPr>
        <w:t>A la fin des matchs aller-retour le 1</w:t>
      </w:r>
      <w:r w:rsidR="006C4100" w:rsidRPr="005D3C92">
        <w:rPr>
          <w:highlight w:val="yellow"/>
          <w:vertAlign w:val="superscript"/>
        </w:rPr>
        <w:t>er</w:t>
      </w:r>
      <w:r w:rsidR="006C4100" w:rsidRPr="005D3C92">
        <w:rPr>
          <w:highlight w:val="yellow"/>
        </w:rPr>
        <w:t xml:space="preserve"> est désigné champion de la saison régulière</w:t>
      </w:r>
    </w:p>
    <w:p w:rsidR="006C4100" w:rsidRDefault="006C4100" w:rsidP="00206B3A">
      <w:pPr>
        <w:pStyle w:val="Paragraphedeliste"/>
        <w:numPr>
          <w:ilvl w:val="0"/>
          <w:numId w:val="12"/>
        </w:numPr>
        <w:jc w:val="both"/>
        <w:rPr>
          <w:highlight w:val="yellow"/>
        </w:rPr>
      </w:pPr>
      <w:r w:rsidRPr="001F1F11">
        <w:rPr>
          <w:highlight w:val="yellow"/>
        </w:rPr>
        <w:t xml:space="preserve">A la fin des matchs aller-retour, les </w:t>
      </w:r>
      <w:r w:rsidR="00480E77">
        <w:rPr>
          <w:highlight w:val="yellow"/>
        </w:rPr>
        <w:t>6</w:t>
      </w:r>
      <w:r w:rsidRPr="001F1F11">
        <w:rPr>
          <w:highlight w:val="yellow"/>
        </w:rPr>
        <w:t xml:space="preserve"> première</w:t>
      </w:r>
      <w:r>
        <w:rPr>
          <w:highlight w:val="yellow"/>
        </w:rPr>
        <w:t xml:space="preserve">s équipes se rencontrent en « Play Off » sous forme de </w:t>
      </w:r>
      <w:r w:rsidRPr="001F1F11">
        <w:rPr>
          <w:highlight w:val="yellow"/>
        </w:rPr>
        <w:t>tournoi sur une journée et un même lieu</w:t>
      </w:r>
      <w:r>
        <w:rPr>
          <w:highlight w:val="yellow"/>
        </w:rPr>
        <w:t> : le vainqueur est sacré champion de France</w:t>
      </w:r>
    </w:p>
    <w:p w:rsidR="006C4100" w:rsidRDefault="006C4100" w:rsidP="00206B3A">
      <w:pPr>
        <w:pStyle w:val="Paragraphedeliste"/>
        <w:numPr>
          <w:ilvl w:val="0"/>
          <w:numId w:val="12"/>
        </w:numPr>
        <w:jc w:val="both"/>
        <w:rPr>
          <w:highlight w:val="yellow"/>
        </w:rPr>
      </w:pPr>
      <w:r>
        <w:rPr>
          <w:highlight w:val="yellow"/>
        </w:rPr>
        <w:t>Toutes les joueuses d’une équipe participant aux « Play Off » doivent avoir participé a au moins 50% des matchs de la saison régulière de cette équipe.</w:t>
      </w:r>
    </w:p>
    <w:p w:rsidR="00452F2E" w:rsidRPr="00452F2E" w:rsidRDefault="00D06D0A" w:rsidP="00206B3A">
      <w:pPr>
        <w:pStyle w:val="Paragraphedeliste"/>
        <w:numPr>
          <w:ilvl w:val="0"/>
          <w:numId w:val="12"/>
        </w:numPr>
        <w:jc w:val="both"/>
        <w:rPr>
          <w:i/>
        </w:rPr>
      </w:pPr>
      <w:r>
        <w:t>1</w:t>
      </w:r>
      <w:r w:rsidR="00452F2E">
        <w:t>.2</w:t>
      </w:r>
      <w:r w:rsidR="00452F2E" w:rsidRPr="00452F2E">
        <w:t xml:space="preserve"> – </w:t>
      </w:r>
      <w:r w:rsidR="00452F2E">
        <w:t>C</w:t>
      </w:r>
      <w:r w:rsidR="00452F2E" w:rsidRPr="00452F2E">
        <w:t>hampionnats nationaux</w:t>
      </w:r>
      <w:bookmarkEnd w:id="88"/>
    </w:p>
    <w:p w:rsidR="00452F2E" w:rsidRPr="007E641C" w:rsidRDefault="00452F2E" w:rsidP="00986F11">
      <w:pPr>
        <w:jc w:val="both"/>
      </w:pPr>
      <w:r w:rsidRPr="007E641C">
        <w:t>La formule de jeu pour le</w:t>
      </w:r>
      <w:r>
        <w:t>s</w:t>
      </w:r>
      <w:r w:rsidRPr="007E641C">
        <w:t xml:space="preserve"> championnat</w:t>
      </w:r>
      <w:r>
        <w:t>s</w:t>
      </w:r>
      <w:r w:rsidRPr="007E641C">
        <w:t xml:space="preserve"> </w:t>
      </w:r>
      <w:r>
        <w:t>nationaux N2H</w:t>
      </w:r>
      <w:r w:rsidR="0051054A">
        <w:t>,</w:t>
      </w:r>
      <w:r>
        <w:t xml:space="preserve"> </w:t>
      </w:r>
      <w:r w:rsidR="00004811" w:rsidRPr="00004811">
        <w:rPr>
          <w:highlight w:val="yellow"/>
        </w:rPr>
        <w:t>N3</w:t>
      </w:r>
      <w:r w:rsidRPr="007E641C">
        <w:t xml:space="preserve"> </w:t>
      </w:r>
      <w:r w:rsidR="0051054A">
        <w:t xml:space="preserve">et </w:t>
      </w:r>
      <w:r w:rsidR="00004811" w:rsidRPr="00004811">
        <w:rPr>
          <w:highlight w:val="yellow"/>
        </w:rPr>
        <w:t>N4</w:t>
      </w:r>
      <w:r w:rsidR="00004811">
        <w:t xml:space="preserve"> </w:t>
      </w:r>
      <w:r w:rsidRPr="007E641C">
        <w:t>est la suivante :</w:t>
      </w:r>
    </w:p>
    <w:p w:rsidR="00452F2E" w:rsidRDefault="00452F2E" w:rsidP="00206B3A">
      <w:pPr>
        <w:numPr>
          <w:ilvl w:val="0"/>
          <w:numId w:val="12"/>
        </w:numPr>
        <w:jc w:val="both"/>
      </w:pPr>
      <w:r w:rsidRPr="007E641C">
        <w:t>Une seule zone comprenant jusqu’à 14 équipes</w:t>
      </w:r>
    </w:p>
    <w:p w:rsidR="00452F2E" w:rsidRPr="007E641C" w:rsidRDefault="00452F2E" w:rsidP="00206B3A">
      <w:pPr>
        <w:numPr>
          <w:ilvl w:val="0"/>
          <w:numId w:val="12"/>
        </w:numPr>
        <w:jc w:val="both"/>
      </w:pPr>
      <w:r w:rsidRPr="007E641C">
        <w:t>Six journées sont organisées, sur un ou deux lieux par journée</w:t>
      </w:r>
    </w:p>
    <w:p w:rsidR="00452F2E" w:rsidRDefault="00452F2E" w:rsidP="00206B3A">
      <w:pPr>
        <w:numPr>
          <w:ilvl w:val="0"/>
          <w:numId w:val="12"/>
        </w:numPr>
        <w:jc w:val="both"/>
      </w:pPr>
      <w:r w:rsidRPr="007E641C">
        <w:t>Les équipes se rencontrent deux fois chacune (mode aller-retour)</w:t>
      </w:r>
    </w:p>
    <w:p w:rsidR="00B93F8D" w:rsidRDefault="00B93F8D">
      <w:pPr>
        <w:spacing w:after="200"/>
        <w:rPr>
          <w:b/>
          <w:bCs/>
          <w:i/>
          <w:color w:val="76923C"/>
          <w:sz w:val="24"/>
          <w:szCs w:val="20"/>
        </w:rPr>
      </w:pPr>
      <w:r>
        <w:lastRenderedPageBreak/>
        <w:br w:type="page"/>
      </w:r>
    </w:p>
    <w:p w:rsidR="00452F2E" w:rsidRDefault="00D06D0A" w:rsidP="003A44BF">
      <w:pPr>
        <w:pStyle w:val="Titre2"/>
      </w:pPr>
      <w:bookmarkStart w:id="90" w:name="_Toc504047708"/>
      <w:r>
        <w:lastRenderedPageBreak/>
        <w:t>2</w:t>
      </w:r>
      <w:r w:rsidR="00B9323E">
        <w:t xml:space="preserve"> – Format</w:t>
      </w:r>
      <w:r w:rsidR="00EA0B46">
        <w:t>s</w:t>
      </w:r>
      <w:r w:rsidR="00B9323E">
        <w:t xml:space="preserve"> </w:t>
      </w:r>
      <w:r w:rsidR="000F5CDA">
        <w:t xml:space="preserve">et quota </w:t>
      </w:r>
      <w:r w:rsidR="00B9323E">
        <w:t xml:space="preserve">des </w:t>
      </w:r>
      <w:r w:rsidR="00452F2E">
        <w:t>autres compétitions</w:t>
      </w:r>
      <w:bookmarkEnd w:id="90"/>
    </w:p>
    <w:p w:rsidR="004737F5" w:rsidRPr="003A44BF" w:rsidRDefault="00C70342" w:rsidP="00986F11">
      <w:pPr>
        <w:jc w:val="both"/>
        <w:rPr>
          <w:rStyle w:val="Emphaseintense1"/>
          <w:bCs w:val="0"/>
          <w:iCs w:val="0"/>
          <w:color w:val="7030A0"/>
        </w:rPr>
      </w:pPr>
      <w:r w:rsidRPr="003A44BF">
        <w:rPr>
          <w:rStyle w:val="Emphaseintense1"/>
          <w:color w:val="7030A0"/>
        </w:rPr>
        <w:t>En référence à l’article RP 2</w:t>
      </w:r>
      <w:r w:rsidR="00E332BB" w:rsidRPr="003A44BF">
        <w:rPr>
          <w:rStyle w:val="Emphaseintense1"/>
          <w:color w:val="7030A0"/>
        </w:rPr>
        <w:t>.3</w:t>
      </w:r>
      <w:r w:rsidRPr="003A44BF">
        <w:rPr>
          <w:rStyle w:val="Emphaseintense1"/>
          <w:color w:val="7030A0"/>
        </w:rPr>
        <w:t xml:space="preserve"> (« </w:t>
      </w:r>
      <w:r w:rsidR="008A6EA3" w:rsidRPr="003A44BF">
        <w:rPr>
          <w:b/>
          <w:bCs/>
          <w:i/>
          <w:iCs/>
          <w:color w:val="7030A0"/>
        </w:rPr>
        <w:t>Nombre d'équipes et formules de jeu</w:t>
      </w:r>
      <w:r w:rsidR="00D35F45">
        <w:rPr>
          <w:b/>
          <w:bCs/>
          <w:i/>
          <w:iCs/>
          <w:color w:val="7030A0"/>
        </w:rPr>
        <w:t xml:space="preserve"> </w:t>
      </w:r>
      <w:r w:rsidRPr="003A44BF">
        <w:rPr>
          <w:rStyle w:val="Emphaseintense1"/>
          <w:color w:val="7030A0"/>
        </w:rPr>
        <w:t>»)</w:t>
      </w:r>
      <w:r w:rsidR="004737F5" w:rsidRPr="003A44BF">
        <w:rPr>
          <w:rStyle w:val="Emphaseintense1"/>
          <w:color w:val="7030A0"/>
        </w:rPr>
        <w:t xml:space="preserve"> et</w:t>
      </w:r>
      <w:r w:rsidR="004737F5" w:rsidRPr="003A44BF">
        <w:rPr>
          <w:rStyle w:val="Emphaseintense1"/>
          <w:bCs w:val="0"/>
          <w:iCs w:val="0"/>
          <w:color w:val="7030A0"/>
        </w:rPr>
        <w:t xml:space="preserve"> à l’article RP 72 (« Participation aux championnats nationaux senior hommes »).</w:t>
      </w:r>
    </w:p>
    <w:p w:rsidR="001B5690" w:rsidRPr="00452F2E" w:rsidRDefault="00D06D0A" w:rsidP="003A44BF">
      <w:pPr>
        <w:pStyle w:val="Titre3"/>
        <w:rPr>
          <w:i/>
        </w:rPr>
      </w:pPr>
      <w:bookmarkStart w:id="91" w:name="_Toc504047709"/>
      <w:r>
        <w:t>2</w:t>
      </w:r>
      <w:r w:rsidR="00452F2E">
        <w:t xml:space="preserve">.1 – </w:t>
      </w:r>
      <w:r w:rsidR="00452F2E" w:rsidRPr="00452F2E">
        <w:t>C</w:t>
      </w:r>
      <w:r w:rsidR="00452F2E">
        <w:t xml:space="preserve">oupes </w:t>
      </w:r>
      <w:r w:rsidR="00B9323E" w:rsidRPr="00452F2E">
        <w:t xml:space="preserve">de </w:t>
      </w:r>
      <w:r w:rsidR="0025444C" w:rsidRPr="00452F2E">
        <w:t>France</w:t>
      </w:r>
      <w:bookmarkEnd w:id="91"/>
    </w:p>
    <w:p w:rsidR="0025444C" w:rsidRDefault="0025444C" w:rsidP="00986F11">
      <w:pPr>
        <w:jc w:val="both"/>
      </w:pPr>
      <w:r>
        <w:t>La formule de jeu pour les coupes de France (</w:t>
      </w:r>
      <w:r w:rsidR="007E641C">
        <w:t>CF15, CFH, CFF) est la suivante</w:t>
      </w:r>
      <w:r>
        <w:t> :</w:t>
      </w:r>
    </w:p>
    <w:p w:rsidR="0025444C" w:rsidRDefault="0025444C" w:rsidP="00206B3A">
      <w:pPr>
        <w:numPr>
          <w:ilvl w:val="0"/>
          <w:numId w:val="12"/>
        </w:numPr>
        <w:jc w:val="both"/>
      </w:pPr>
      <w:r w:rsidRPr="0025444C">
        <w:t>Le nombre de participant</w:t>
      </w:r>
      <w:r>
        <w:t>s</w:t>
      </w:r>
      <w:r w:rsidRPr="0025444C">
        <w:t xml:space="preserve"> n’a pas de limite</w:t>
      </w:r>
      <w:r w:rsidR="0055145A">
        <w:t xml:space="preserve"> (compétitions ouvertes)</w:t>
      </w:r>
    </w:p>
    <w:p w:rsidR="0025444C" w:rsidRPr="0025444C" w:rsidRDefault="0025444C" w:rsidP="00206B3A">
      <w:pPr>
        <w:numPr>
          <w:ilvl w:val="0"/>
          <w:numId w:val="12"/>
        </w:numPr>
        <w:jc w:val="both"/>
      </w:pPr>
      <w:r w:rsidRPr="0025444C">
        <w:t xml:space="preserve">Le nombre de journées et de lieux, et le mode de rencontre est déterminé </w:t>
      </w:r>
      <w:r w:rsidR="00424745">
        <w:t xml:space="preserve">par la </w:t>
      </w:r>
      <w:r w:rsidR="009413D0">
        <w:t xml:space="preserve">commission nationale </w:t>
      </w:r>
      <w:r w:rsidRPr="0025444C">
        <w:t>en fonction du nombre d’équipes inscrites dans chacune des compétitions</w:t>
      </w:r>
    </w:p>
    <w:p w:rsidR="004953B5" w:rsidRDefault="0025444C" w:rsidP="00206B3A">
      <w:pPr>
        <w:numPr>
          <w:ilvl w:val="0"/>
          <w:numId w:val="12"/>
        </w:numPr>
        <w:jc w:val="both"/>
      </w:pPr>
      <w:r>
        <w:t>Les finales se déroulent sur le même lieu, avec les 8 meilleures équipes dans chaque compétition</w:t>
      </w:r>
    </w:p>
    <w:p w:rsidR="004953B5" w:rsidRDefault="004953B5" w:rsidP="00206B3A">
      <w:pPr>
        <w:numPr>
          <w:ilvl w:val="0"/>
          <w:numId w:val="12"/>
        </w:numPr>
        <w:jc w:val="both"/>
      </w:pPr>
      <w:r>
        <w:t>Les rencontres de ½ finale et finale sont à élimination directe</w:t>
      </w:r>
    </w:p>
    <w:p w:rsidR="0025444C" w:rsidRDefault="0025444C" w:rsidP="00206B3A">
      <w:pPr>
        <w:numPr>
          <w:ilvl w:val="0"/>
          <w:numId w:val="12"/>
        </w:numPr>
        <w:jc w:val="both"/>
      </w:pPr>
      <w:r>
        <w:t>Si plus de 8 équipes sont inscrites dans une compétition, un ou pl</w:t>
      </w:r>
      <w:r w:rsidR="000F258C">
        <w:t>usieurs tours préliminaires peuvent être</w:t>
      </w:r>
      <w:r>
        <w:t xml:space="preserve"> organisés</w:t>
      </w:r>
    </w:p>
    <w:p w:rsidR="0025444C" w:rsidRDefault="0025444C" w:rsidP="00206B3A">
      <w:pPr>
        <w:numPr>
          <w:ilvl w:val="0"/>
          <w:numId w:val="12"/>
        </w:numPr>
        <w:jc w:val="both"/>
      </w:pPr>
      <w:r>
        <w:t>Le premier tour CFH est effectué sur plusieurs lieux, avec une répartition géographique des équipes</w:t>
      </w:r>
    </w:p>
    <w:p w:rsidR="0025444C" w:rsidRDefault="0025444C" w:rsidP="00206B3A">
      <w:pPr>
        <w:numPr>
          <w:ilvl w:val="0"/>
          <w:numId w:val="12"/>
        </w:numPr>
        <w:jc w:val="both"/>
      </w:pPr>
      <w:r>
        <w:t>La répartition des équipes dans les poules est effectuée par tirage au sort</w:t>
      </w:r>
    </w:p>
    <w:p w:rsidR="004953B5" w:rsidRDefault="0025444C" w:rsidP="00206B3A">
      <w:pPr>
        <w:numPr>
          <w:ilvl w:val="0"/>
          <w:numId w:val="12"/>
        </w:numPr>
        <w:jc w:val="both"/>
      </w:pPr>
      <w:r>
        <w:t xml:space="preserve">Une équipe doit effectuer au moins un match à élimination directe pour passer au tour suivant </w:t>
      </w:r>
    </w:p>
    <w:p w:rsidR="007D4F5C" w:rsidRPr="00452F2E" w:rsidRDefault="00D06D0A" w:rsidP="003A44BF">
      <w:pPr>
        <w:pStyle w:val="Titre3"/>
        <w:rPr>
          <w:i/>
        </w:rPr>
      </w:pPr>
      <w:bookmarkStart w:id="92" w:name="_Toc504047710"/>
      <w:bookmarkEnd w:id="89"/>
      <w:r>
        <w:t>2</w:t>
      </w:r>
      <w:r w:rsidR="00452F2E">
        <w:t>.2</w:t>
      </w:r>
      <w:r w:rsidR="005D7418" w:rsidRPr="00452F2E">
        <w:t xml:space="preserve"> – </w:t>
      </w:r>
      <w:r w:rsidR="00452F2E">
        <w:t>T</w:t>
      </w:r>
      <w:r w:rsidR="005D7418" w:rsidRPr="00452F2E">
        <w:t>ournoi qualificatif national</w:t>
      </w:r>
      <w:bookmarkEnd w:id="92"/>
    </w:p>
    <w:p w:rsidR="007C7824" w:rsidRPr="007C7824" w:rsidRDefault="007C7824" w:rsidP="00986F11">
      <w:pPr>
        <w:jc w:val="both"/>
      </w:pPr>
      <w:r w:rsidRPr="007C7824">
        <w:t xml:space="preserve">La formule de jeu pour le </w:t>
      </w:r>
      <w:r>
        <w:t>tournoi qualificatif national (</w:t>
      </w:r>
      <w:r w:rsidR="00BE43B6" w:rsidRPr="00BE43B6">
        <w:rPr>
          <w:highlight w:val="yellow"/>
        </w:rPr>
        <w:t>NQ</w:t>
      </w:r>
      <w:r>
        <w:t>)</w:t>
      </w:r>
      <w:r w:rsidRPr="007C7824">
        <w:t xml:space="preserve"> est la suivante :</w:t>
      </w:r>
    </w:p>
    <w:p w:rsidR="007C7824" w:rsidRDefault="007C7824" w:rsidP="00206B3A">
      <w:pPr>
        <w:pStyle w:val="Paragraphedeliste"/>
        <w:numPr>
          <w:ilvl w:val="0"/>
          <w:numId w:val="12"/>
        </w:numPr>
        <w:jc w:val="both"/>
      </w:pPr>
      <w:r>
        <w:t xml:space="preserve">La compétition accueille jusqu’à </w:t>
      </w:r>
      <w:r w:rsidR="00167F76" w:rsidRPr="00167F76">
        <w:t>18</w:t>
      </w:r>
      <w:r w:rsidR="0051054A">
        <w:t xml:space="preserve"> </w:t>
      </w:r>
      <w:r>
        <w:t>équipes, proposées par les commissions régionales</w:t>
      </w:r>
    </w:p>
    <w:p w:rsidR="000F258C" w:rsidRDefault="007C7824" w:rsidP="00206B3A">
      <w:pPr>
        <w:numPr>
          <w:ilvl w:val="0"/>
          <w:numId w:val="12"/>
        </w:numPr>
        <w:jc w:val="both"/>
      </w:pPr>
      <w:r w:rsidRPr="007C7824">
        <w:t xml:space="preserve">Le format est déterminé </w:t>
      </w:r>
      <w:r w:rsidR="00424745">
        <w:t xml:space="preserve">par la </w:t>
      </w:r>
      <w:r w:rsidR="009413D0">
        <w:t xml:space="preserve">commission </w:t>
      </w:r>
      <w:r w:rsidR="001D35CA">
        <w:t>nationale</w:t>
      </w:r>
      <w:r w:rsidR="001D35CA" w:rsidRPr="007C7824">
        <w:t xml:space="preserve"> ;</w:t>
      </w:r>
      <w:r w:rsidR="000F258C" w:rsidRPr="000F258C">
        <w:t xml:space="preserve"> </w:t>
      </w:r>
      <w:r w:rsidR="000F258C">
        <w:t>S</w:t>
      </w:r>
      <w:r w:rsidR="000F258C" w:rsidRPr="000F258C">
        <w:t xml:space="preserve">i le nombre d’équipes participantes le permet, la compétition se déroule sur une </w:t>
      </w:r>
      <w:r w:rsidR="000F258C">
        <w:t>seule journée et un unique lieu ;</w:t>
      </w:r>
      <w:r w:rsidRPr="007C7824">
        <w:t xml:space="preserve"> </w:t>
      </w:r>
      <w:r w:rsidR="001F60F6">
        <w:t>il</w:t>
      </w:r>
      <w:r w:rsidRPr="007C7824">
        <w:t xml:space="preserve"> </w:t>
      </w:r>
      <w:r w:rsidR="000F258C">
        <w:t>génère</w:t>
      </w:r>
      <w:r w:rsidRPr="007C7824">
        <w:t xml:space="preserve"> un classement général de t</w:t>
      </w:r>
      <w:r w:rsidR="000F258C">
        <w:t>outes les équipes.</w:t>
      </w:r>
    </w:p>
    <w:p w:rsidR="007C7824" w:rsidRPr="007C7824" w:rsidRDefault="007C7824" w:rsidP="00206B3A">
      <w:pPr>
        <w:numPr>
          <w:ilvl w:val="0"/>
          <w:numId w:val="12"/>
        </w:numPr>
        <w:jc w:val="both"/>
      </w:pPr>
      <w:r w:rsidRPr="007C7824">
        <w:t>En cas de formule par poule, la répartition des équipes dans les poules est effectuée par tirage au sort</w:t>
      </w:r>
    </w:p>
    <w:p w:rsidR="004F71AF" w:rsidRDefault="007C7824" w:rsidP="00206B3A">
      <w:pPr>
        <w:numPr>
          <w:ilvl w:val="0"/>
          <w:numId w:val="12"/>
        </w:numPr>
        <w:jc w:val="both"/>
      </w:pPr>
      <w:r>
        <w:t xml:space="preserve">Les meilleures équipes sont qualifiées en </w:t>
      </w:r>
      <w:r w:rsidR="00BE43B6" w:rsidRPr="00BE43B6">
        <w:rPr>
          <w:highlight w:val="yellow"/>
        </w:rPr>
        <w:t>N4</w:t>
      </w:r>
      <w:r>
        <w:t xml:space="preserve"> la saison suivante</w:t>
      </w:r>
      <w:r w:rsidR="004F71AF">
        <w:br w:type="page"/>
      </w:r>
    </w:p>
    <w:p w:rsidR="000F5CDA" w:rsidRPr="000F5CDA" w:rsidRDefault="000F5CDA" w:rsidP="00986F11">
      <w:pPr>
        <w:jc w:val="both"/>
      </w:pPr>
      <w:r w:rsidRPr="000F5CDA">
        <w:lastRenderedPageBreak/>
        <w:t xml:space="preserve">Le quota d’équipe de niveau régional autorisées à participer au NQH est déterminé </w:t>
      </w:r>
      <w:r w:rsidR="00424745">
        <w:t xml:space="preserve">par la </w:t>
      </w:r>
      <w:r w:rsidR="009413D0">
        <w:t>commission nationale</w:t>
      </w:r>
      <w:r w:rsidR="00656633">
        <w:t xml:space="preserve"> </w:t>
      </w:r>
      <w:r w:rsidRPr="000F5CDA">
        <w:t>conformément au tableau ci-dessous :</w:t>
      </w:r>
    </w:p>
    <w:tbl>
      <w:tblPr>
        <w:tblStyle w:val="Listeclaire-Accent14"/>
        <w:tblW w:w="10565" w:type="dxa"/>
        <w:tblLook w:val="00A0" w:firstRow="1" w:lastRow="0" w:firstColumn="1" w:lastColumn="0" w:noHBand="0" w:noVBand="0"/>
      </w:tblPr>
      <w:tblGrid>
        <w:gridCol w:w="3794"/>
        <w:gridCol w:w="6771"/>
      </w:tblGrid>
      <w:tr w:rsidR="0020339A" w:rsidRPr="00187119" w:rsidTr="0020339A">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94" w:type="dxa"/>
            <w:vAlign w:val="center"/>
          </w:tcPr>
          <w:p w:rsidR="0020339A" w:rsidRPr="00187119" w:rsidRDefault="0020339A" w:rsidP="00167F76">
            <w:pPr>
              <w:spacing w:line="276" w:lineRule="auto"/>
              <w:jc w:val="center"/>
              <w:rPr>
                <w:sz w:val="22"/>
                <w:szCs w:val="22"/>
                <w:lang w:eastAsia="en-US"/>
              </w:rPr>
            </w:pPr>
            <w:r w:rsidRPr="00187119">
              <w:rPr>
                <w:sz w:val="22"/>
              </w:rPr>
              <w:t>Région</w:t>
            </w:r>
          </w:p>
        </w:tc>
        <w:tc>
          <w:tcPr>
            <w:cnfStyle w:val="000010000000" w:firstRow="0" w:lastRow="0" w:firstColumn="0" w:lastColumn="0" w:oddVBand="1" w:evenVBand="0" w:oddHBand="0" w:evenHBand="0" w:firstRowFirstColumn="0" w:firstRowLastColumn="0" w:lastRowFirstColumn="0" w:lastRowLastColumn="0"/>
            <w:tcW w:w="6771" w:type="dxa"/>
            <w:vAlign w:val="center"/>
          </w:tcPr>
          <w:p w:rsidR="0020339A" w:rsidRPr="00187119" w:rsidRDefault="0020339A" w:rsidP="0020339A">
            <w:pPr>
              <w:spacing w:line="276" w:lineRule="auto"/>
              <w:jc w:val="center"/>
              <w:rPr>
                <w:sz w:val="22"/>
                <w:szCs w:val="22"/>
                <w:lang w:eastAsia="en-US"/>
              </w:rPr>
            </w:pPr>
            <w:r w:rsidRPr="00187119">
              <w:rPr>
                <w:sz w:val="22"/>
              </w:rPr>
              <w:t xml:space="preserve">Quota pour NQH </w:t>
            </w:r>
            <w:r w:rsidR="0051054A">
              <w:rPr>
                <w:sz w:val="22"/>
              </w:rPr>
              <w:t>de l’année N</w:t>
            </w:r>
          </w:p>
        </w:tc>
      </w:tr>
      <w:tr w:rsidR="00167F76" w:rsidRPr="00187119" w:rsidTr="00E245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AUVERGNE RHONE ALPES</w:t>
            </w:r>
          </w:p>
        </w:tc>
        <w:tc>
          <w:tcPr>
            <w:cnfStyle w:val="000010000000" w:firstRow="0" w:lastRow="0" w:firstColumn="0" w:lastColumn="0" w:oddVBand="1" w:evenVBand="0" w:oddHBand="0" w:evenHBand="0" w:firstRowFirstColumn="0" w:firstRowLastColumn="0" w:lastRowFirstColumn="0" w:lastRowLastColumn="0"/>
            <w:tcW w:w="6771" w:type="dxa"/>
            <w:vMerge w:val="restart"/>
            <w:vAlign w:val="center"/>
          </w:tcPr>
          <w:p w:rsidR="00167F76" w:rsidRDefault="00167F76" w:rsidP="00167F76">
            <w:pPr>
              <w:spacing w:line="276" w:lineRule="auto"/>
              <w:jc w:val="center"/>
              <w:rPr>
                <w:sz w:val="22"/>
                <w:szCs w:val="22"/>
                <w:lang w:eastAsia="en-US"/>
              </w:rPr>
            </w:pPr>
            <w:r w:rsidRPr="00187119">
              <w:rPr>
                <w:sz w:val="22"/>
                <w:szCs w:val="22"/>
                <w:lang w:eastAsia="en-US"/>
              </w:rPr>
              <w:t xml:space="preserve">Ratio par région déterminé par la </w:t>
            </w:r>
            <w:r>
              <w:rPr>
                <w:sz w:val="22"/>
                <w:szCs w:val="22"/>
                <w:lang w:eastAsia="en-US"/>
              </w:rPr>
              <w:t xml:space="preserve">commission nationale </w:t>
            </w:r>
            <w:r w:rsidRPr="00187119">
              <w:rPr>
                <w:sz w:val="22"/>
                <w:szCs w:val="22"/>
                <w:lang w:eastAsia="en-US"/>
              </w:rPr>
              <w:t xml:space="preserve">en fonction du nombre d’équipes premières participants aux compétitions régionales </w:t>
            </w:r>
            <w:r>
              <w:rPr>
                <w:sz w:val="22"/>
                <w:szCs w:val="22"/>
                <w:lang w:eastAsia="en-US"/>
              </w:rPr>
              <w:t>de l’année N-1</w:t>
            </w:r>
            <w:r w:rsidRPr="00187119">
              <w:rPr>
                <w:sz w:val="22"/>
                <w:szCs w:val="22"/>
                <w:lang w:eastAsia="en-US"/>
              </w:rPr>
              <w:t xml:space="preserve"> (statistiques extraites de KPI le 1</w:t>
            </w:r>
            <w:r w:rsidRPr="00187119">
              <w:rPr>
                <w:sz w:val="22"/>
                <w:szCs w:val="22"/>
                <w:vertAlign w:val="superscript"/>
                <w:lang w:eastAsia="en-US"/>
              </w:rPr>
              <w:t>er</w:t>
            </w:r>
            <w:r>
              <w:rPr>
                <w:sz w:val="22"/>
                <w:szCs w:val="22"/>
                <w:lang w:eastAsia="en-US"/>
              </w:rPr>
              <w:t> </w:t>
            </w:r>
            <w:r w:rsidRPr="00187119">
              <w:rPr>
                <w:sz w:val="22"/>
                <w:szCs w:val="22"/>
                <w:lang w:eastAsia="en-US"/>
              </w:rPr>
              <w:t xml:space="preserve">janvier </w:t>
            </w:r>
            <w:r>
              <w:rPr>
                <w:sz w:val="22"/>
                <w:szCs w:val="22"/>
                <w:lang w:eastAsia="en-US"/>
              </w:rPr>
              <w:t>de l’année N</w:t>
            </w:r>
            <w:r w:rsidRPr="00187119">
              <w:rPr>
                <w:sz w:val="22"/>
                <w:szCs w:val="22"/>
                <w:lang w:eastAsia="en-US"/>
              </w:rPr>
              <w:t xml:space="preserve"> faisant foi) (*)</w:t>
            </w:r>
          </w:p>
          <w:p w:rsidR="00167F76" w:rsidRDefault="00167F76" w:rsidP="00167F76">
            <w:pPr>
              <w:spacing w:line="276" w:lineRule="auto"/>
              <w:jc w:val="center"/>
              <w:rPr>
                <w:sz w:val="22"/>
                <w:szCs w:val="22"/>
                <w:lang w:eastAsia="en-US"/>
              </w:rPr>
            </w:pPr>
          </w:p>
          <w:p w:rsidR="00167F76" w:rsidRPr="00187119" w:rsidRDefault="00167F76" w:rsidP="00167F76">
            <w:pPr>
              <w:spacing w:line="276" w:lineRule="auto"/>
              <w:jc w:val="center"/>
              <w:rPr>
                <w:sz w:val="22"/>
                <w:szCs w:val="22"/>
                <w:lang w:eastAsia="en-US"/>
              </w:rPr>
            </w:pPr>
            <w:r>
              <w:rPr>
                <w:sz w:val="22"/>
                <w:szCs w:val="22"/>
                <w:lang w:eastAsia="en-US"/>
              </w:rPr>
              <w:t>.</w:t>
            </w:r>
          </w:p>
        </w:tc>
      </w:tr>
      <w:tr w:rsidR="00167F76" w:rsidRPr="00187119" w:rsidTr="00E24597">
        <w:trPr>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BOURGOGNE-FRANCHE COMTE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BRETAGNE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CENTRE VAL DE LOIRE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CORSE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GRAND EST</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t xml:space="preserve">GUADELOUPE </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t>GUYANE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HAUTS DE France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ILE DE France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t>MARTINIQUE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t xml:space="preserve">MAYOTTE </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NORMANDIE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NOUVELLE AQUITAINE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t xml:space="preserve">NOUVELLE CALÉDONIE </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OCCITANIE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PACA</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r w:rsidR="00167F76" w:rsidRPr="00187119" w:rsidTr="00E24597">
        <w:trPr>
          <w:trHeight w:val="340"/>
        </w:trPr>
        <w:tc>
          <w:tcPr>
            <w:cnfStyle w:val="001000000000" w:firstRow="0" w:lastRow="0" w:firstColumn="1" w:lastColumn="0" w:oddVBand="0" w:evenVBand="0" w:oddHBand="0" w:evenHBand="0" w:firstRowFirstColumn="0" w:firstRowLastColumn="0" w:lastRowFirstColumn="0" w:lastRowLastColumn="0"/>
            <w:tcW w:w="3794" w:type="dxa"/>
          </w:tcPr>
          <w:p w:rsidR="00167F76" w:rsidRPr="002765C7" w:rsidRDefault="00167F76" w:rsidP="00167F76">
            <w:pPr>
              <w:jc w:val="center"/>
            </w:pPr>
            <w:r w:rsidRPr="002765C7">
              <w:t>PAYS DE LOIRE</w:t>
            </w:r>
          </w:p>
        </w:tc>
        <w:tc>
          <w:tcPr>
            <w:cnfStyle w:val="000010000000" w:firstRow="0" w:lastRow="0" w:firstColumn="0" w:lastColumn="0" w:oddVBand="1" w:evenVBand="0" w:oddHBand="0" w:evenHBand="0" w:firstRowFirstColumn="0" w:firstRowLastColumn="0" w:lastRowFirstColumn="0" w:lastRowLastColumn="0"/>
            <w:tcW w:w="6771" w:type="dxa"/>
            <w:vMerge/>
            <w:vAlign w:val="center"/>
          </w:tcPr>
          <w:p w:rsidR="00167F76" w:rsidRPr="00187119" w:rsidRDefault="00167F76" w:rsidP="00167F76">
            <w:pPr>
              <w:spacing w:line="276" w:lineRule="auto"/>
              <w:jc w:val="center"/>
              <w:rPr>
                <w:sz w:val="22"/>
                <w:szCs w:val="22"/>
                <w:lang w:eastAsia="en-US"/>
              </w:rPr>
            </w:pPr>
          </w:p>
        </w:tc>
      </w:tr>
    </w:tbl>
    <w:p w:rsidR="000F5CDA" w:rsidRPr="000F5CDA" w:rsidRDefault="000F5CDA" w:rsidP="000F5CDA">
      <w:r w:rsidRPr="000F5CDA">
        <w:t xml:space="preserve">(*) La somme des quotas par région doit faire </w:t>
      </w:r>
      <w:r w:rsidR="0051054A" w:rsidRPr="000F5CDA">
        <w:t>1</w:t>
      </w:r>
      <w:r w:rsidR="00167F76">
        <w:t>8</w:t>
      </w:r>
      <w:r w:rsidR="0051054A" w:rsidRPr="000F5CDA">
        <w:t xml:space="preserve"> </w:t>
      </w:r>
      <w:r w:rsidRPr="000F5CDA">
        <w:t>équipes.</w:t>
      </w:r>
    </w:p>
    <w:p w:rsidR="001B5690" w:rsidRDefault="00D06D0A" w:rsidP="003A44BF">
      <w:pPr>
        <w:pStyle w:val="Titre2"/>
      </w:pPr>
      <w:bookmarkStart w:id="93" w:name="_Toc436125251"/>
      <w:bookmarkStart w:id="94" w:name="_Toc504047711"/>
      <w:r>
        <w:t>3</w:t>
      </w:r>
      <w:r w:rsidR="00DD564C" w:rsidRPr="0017049C">
        <w:t> </w:t>
      </w:r>
      <w:r w:rsidR="00CC1FFE">
        <w:t xml:space="preserve">– Définition </w:t>
      </w:r>
      <w:r w:rsidR="00DD564C" w:rsidRPr="0017049C">
        <w:t>du temps d’action de but</w:t>
      </w:r>
      <w:bookmarkEnd w:id="93"/>
      <w:bookmarkEnd w:id="94"/>
    </w:p>
    <w:p w:rsidR="00C70342" w:rsidRPr="00C70342" w:rsidRDefault="00C70342" w:rsidP="00C70342">
      <w:pPr>
        <w:rPr>
          <w:rStyle w:val="Emphaseintense1"/>
        </w:rPr>
      </w:pPr>
      <w:r w:rsidRPr="009D525F">
        <w:rPr>
          <w:rStyle w:val="Emphaseintense1"/>
        </w:rPr>
        <w:t xml:space="preserve">En référence à l’article RP </w:t>
      </w:r>
      <w:r w:rsidR="008264EE" w:rsidRPr="009D525F">
        <w:rPr>
          <w:rStyle w:val="Emphaseintense1"/>
        </w:rPr>
        <w:t>11.2</w:t>
      </w:r>
      <w:r w:rsidRPr="009D525F">
        <w:rPr>
          <w:rStyle w:val="Emphaseintense1"/>
        </w:rPr>
        <w:t xml:space="preserve"> (« </w:t>
      </w:r>
      <w:r w:rsidR="008264EE" w:rsidRPr="009D525F">
        <w:rPr>
          <w:rStyle w:val="Emphaseintense1"/>
        </w:rPr>
        <w:t xml:space="preserve">Composition de la table de marque </w:t>
      </w:r>
      <w:r w:rsidRPr="009D525F">
        <w:rPr>
          <w:rStyle w:val="Emphaseintense1"/>
        </w:rPr>
        <w:t>»)</w:t>
      </w:r>
      <w:r w:rsidR="008264EE" w:rsidRPr="009D525F">
        <w:rPr>
          <w:rStyle w:val="Emphaseintense1"/>
        </w:rPr>
        <w:t xml:space="preserve">, </w:t>
      </w:r>
      <w:r w:rsidR="009D525F" w:rsidRPr="009D525F">
        <w:rPr>
          <w:rStyle w:val="Emphaseintense1"/>
        </w:rPr>
        <w:t xml:space="preserve">à </w:t>
      </w:r>
      <w:r w:rsidR="008264EE" w:rsidRPr="009D525F">
        <w:rPr>
          <w:rStyle w:val="Emphaseintense1"/>
        </w:rPr>
        <w:t>l’article RP 23.2</w:t>
      </w:r>
      <w:r w:rsidR="009D525F" w:rsidRPr="009D525F">
        <w:rPr>
          <w:rStyle w:val="Emphaseintense1"/>
        </w:rPr>
        <w:t xml:space="preserve"> (« Fourniture d’officiels par les structures participantes »)</w:t>
      </w:r>
      <w:r w:rsidR="009D525F">
        <w:rPr>
          <w:rStyle w:val="Emphaseintense1"/>
        </w:rPr>
        <w:t xml:space="preserve"> et </w:t>
      </w:r>
      <w:r w:rsidRPr="009D525F">
        <w:rPr>
          <w:rStyle w:val="Emphaseintense1"/>
        </w:rPr>
        <w:t>à l’article 41 (« </w:t>
      </w:r>
      <w:r w:rsidR="004737F5" w:rsidRPr="009D525F">
        <w:rPr>
          <w:rStyle w:val="Emphaseintense1"/>
        </w:rPr>
        <w:t>Action de but</w:t>
      </w:r>
      <w:r w:rsidRPr="009D525F">
        <w:rPr>
          <w:rStyle w:val="Emphaseintense1"/>
        </w:rPr>
        <w:t> »).</w:t>
      </w:r>
    </w:p>
    <w:p w:rsidR="00C70342" w:rsidRPr="00C70342" w:rsidRDefault="00C70342" w:rsidP="00C70342"/>
    <w:tbl>
      <w:tblPr>
        <w:tblStyle w:val="Listeclaire-Accent15"/>
        <w:tblW w:w="0" w:type="auto"/>
        <w:jc w:val="center"/>
        <w:tblLook w:val="00A0" w:firstRow="1" w:lastRow="0" w:firstColumn="1" w:lastColumn="0" w:noHBand="0" w:noVBand="0"/>
      </w:tblPr>
      <w:tblGrid>
        <w:gridCol w:w="1356"/>
        <w:gridCol w:w="3793"/>
      </w:tblGrid>
      <w:tr w:rsidR="00DD564C" w:rsidRPr="00187119" w:rsidTr="004F71AF">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DD564C" w:rsidRPr="00187119" w:rsidRDefault="00DD564C" w:rsidP="000246F6">
            <w:pPr>
              <w:jc w:val="center"/>
            </w:pPr>
            <w:r w:rsidRPr="00187119">
              <w:t>Compétition</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DD564C" w:rsidRPr="00187119" w:rsidRDefault="00DD564C" w:rsidP="000246F6">
            <w:pPr>
              <w:jc w:val="center"/>
            </w:pPr>
            <w:r w:rsidRPr="00187119">
              <w:t>Temps d’action de but</w:t>
            </w:r>
          </w:p>
        </w:tc>
      </w:tr>
      <w:tr w:rsidR="00B67794" w:rsidRPr="00187119" w:rsidTr="004F71A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B67794" w:rsidP="000246F6">
            <w:pPr>
              <w:jc w:val="center"/>
            </w:pPr>
            <w:r w:rsidRPr="00187119">
              <w:t>U15</w:t>
            </w:r>
          </w:p>
        </w:tc>
        <w:tc>
          <w:tcPr>
            <w:cnfStyle w:val="000010000000" w:firstRow="0" w:lastRow="0" w:firstColumn="0" w:lastColumn="0" w:oddVBand="1" w:evenVBand="0" w:oddHBand="0" w:evenHBand="0" w:firstRowFirstColumn="0" w:firstRowLastColumn="0" w:lastRowFirstColumn="0" w:lastRowLastColumn="0"/>
            <w:tcW w:w="0" w:type="auto"/>
            <w:vMerge w:val="restart"/>
            <w:vAlign w:val="center"/>
          </w:tcPr>
          <w:p w:rsidR="00B67794" w:rsidRPr="00187119" w:rsidRDefault="00B67794" w:rsidP="000246F6">
            <w:pPr>
              <w:jc w:val="center"/>
            </w:pPr>
            <w:r w:rsidRPr="00187119">
              <w:t>Non appliqué</w:t>
            </w:r>
          </w:p>
        </w:tc>
      </w:tr>
      <w:tr w:rsidR="00B67794" w:rsidRPr="00187119" w:rsidTr="004F71AF">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B67794" w:rsidP="000246F6">
            <w:pPr>
              <w:jc w:val="center"/>
            </w:pPr>
            <w:r w:rsidRPr="00187119">
              <w:t>CF15</w:t>
            </w: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rsidR="00B67794" w:rsidRPr="00187119" w:rsidRDefault="00B67794" w:rsidP="000246F6">
            <w:pPr>
              <w:jc w:val="center"/>
            </w:pPr>
          </w:p>
        </w:tc>
      </w:tr>
      <w:tr w:rsidR="00B67794" w:rsidRPr="00187119" w:rsidTr="004F71A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F81FC8" w:rsidP="000246F6">
            <w:pPr>
              <w:jc w:val="center"/>
            </w:pPr>
            <w:r w:rsidRPr="00F81FC8">
              <w:rPr>
                <w:highlight w:val="yellow"/>
              </w:rPr>
              <w:t>U18</w:t>
            </w:r>
          </w:p>
        </w:tc>
        <w:tc>
          <w:tcPr>
            <w:cnfStyle w:val="000010000000" w:firstRow="0" w:lastRow="0" w:firstColumn="0" w:lastColumn="0" w:oddVBand="1" w:evenVBand="0" w:oddHBand="0" w:evenHBand="0" w:firstRowFirstColumn="0" w:firstRowLastColumn="0" w:lastRowFirstColumn="0" w:lastRowLastColumn="0"/>
            <w:tcW w:w="0" w:type="auto"/>
            <w:vMerge w:val="restart"/>
            <w:vAlign w:val="center"/>
          </w:tcPr>
          <w:p w:rsidR="00B67794" w:rsidRPr="00187119" w:rsidRDefault="00B67794" w:rsidP="000246F6">
            <w:pPr>
              <w:jc w:val="center"/>
            </w:pPr>
            <w:r w:rsidRPr="00187119">
              <w:t>Appliqué avec un temps de 60 secondes</w:t>
            </w:r>
          </w:p>
        </w:tc>
      </w:tr>
      <w:tr w:rsidR="00B67794" w:rsidRPr="00187119" w:rsidTr="004F71AF">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B67794" w:rsidP="000246F6">
            <w:pPr>
              <w:jc w:val="center"/>
            </w:pPr>
            <w:r w:rsidRPr="00187119">
              <w:t>N1H</w:t>
            </w: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rsidR="00B67794" w:rsidRPr="00187119" w:rsidRDefault="00B67794" w:rsidP="000246F6">
            <w:pPr>
              <w:jc w:val="center"/>
            </w:pPr>
          </w:p>
        </w:tc>
      </w:tr>
      <w:tr w:rsidR="00B67794" w:rsidRPr="00187119" w:rsidTr="004F71A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B67794" w:rsidP="000246F6">
            <w:pPr>
              <w:jc w:val="center"/>
            </w:pPr>
            <w:r w:rsidRPr="00187119">
              <w:t>N1F</w:t>
            </w: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rsidR="00B67794" w:rsidRPr="00187119" w:rsidRDefault="00B67794" w:rsidP="000246F6">
            <w:pPr>
              <w:jc w:val="center"/>
            </w:pPr>
          </w:p>
        </w:tc>
      </w:tr>
      <w:tr w:rsidR="00B67794" w:rsidRPr="00187119" w:rsidTr="004F71AF">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B67794" w:rsidP="000246F6">
            <w:pPr>
              <w:jc w:val="center"/>
            </w:pPr>
            <w:r w:rsidRPr="00187119">
              <w:t>CFH</w:t>
            </w: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rsidR="00B67794" w:rsidRPr="00187119" w:rsidRDefault="00B67794" w:rsidP="000246F6">
            <w:pPr>
              <w:jc w:val="center"/>
            </w:pPr>
          </w:p>
        </w:tc>
      </w:tr>
      <w:tr w:rsidR="00B67794" w:rsidRPr="00187119" w:rsidTr="004F71A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B67794" w:rsidP="000246F6">
            <w:pPr>
              <w:jc w:val="center"/>
            </w:pPr>
            <w:r w:rsidRPr="00187119">
              <w:t>CFF</w:t>
            </w: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rsidR="00B67794" w:rsidRPr="00187119" w:rsidRDefault="00B67794" w:rsidP="000246F6">
            <w:pPr>
              <w:jc w:val="center"/>
            </w:pPr>
          </w:p>
        </w:tc>
      </w:tr>
      <w:tr w:rsidR="00B67794" w:rsidRPr="00187119" w:rsidTr="004F71AF">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B67794" w:rsidP="000246F6">
            <w:pPr>
              <w:jc w:val="center"/>
            </w:pPr>
            <w:r w:rsidRPr="00187119">
              <w:t>N2H</w:t>
            </w: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rsidR="00B67794" w:rsidRPr="00187119" w:rsidRDefault="00B67794" w:rsidP="000246F6">
            <w:pPr>
              <w:jc w:val="center"/>
            </w:pPr>
          </w:p>
        </w:tc>
      </w:tr>
      <w:tr w:rsidR="00B67794" w:rsidRPr="00187119" w:rsidTr="004F71A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9E49C3" w:rsidP="000246F6">
            <w:pPr>
              <w:jc w:val="center"/>
            </w:pPr>
            <w:r w:rsidRPr="009E49C3">
              <w:rPr>
                <w:highlight w:val="yellow"/>
              </w:rPr>
              <w:t>N3</w:t>
            </w: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rsidR="00B67794" w:rsidRPr="00187119" w:rsidRDefault="00B67794" w:rsidP="000246F6">
            <w:pPr>
              <w:jc w:val="center"/>
            </w:pPr>
          </w:p>
        </w:tc>
      </w:tr>
      <w:tr w:rsidR="00B67794" w:rsidRPr="00187119" w:rsidTr="004F71AF">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9E49C3" w:rsidP="000246F6">
            <w:pPr>
              <w:jc w:val="center"/>
            </w:pPr>
            <w:r w:rsidRPr="009E49C3">
              <w:rPr>
                <w:highlight w:val="yellow"/>
              </w:rPr>
              <w:t>N4</w:t>
            </w: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rsidR="00B67794" w:rsidRPr="00187119" w:rsidRDefault="00B67794" w:rsidP="000246F6">
            <w:pPr>
              <w:jc w:val="center"/>
            </w:pPr>
          </w:p>
        </w:tc>
      </w:tr>
      <w:tr w:rsidR="00B67794" w:rsidRPr="00187119" w:rsidTr="004F71A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B67794" w:rsidRPr="00187119" w:rsidRDefault="009E49C3" w:rsidP="000246F6">
            <w:pPr>
              <w:jc w:val="center"/>
            </w:pPr>
            <w:r w:rsidRPr="009E49C3">
              <w:rPr>
                <w:highlight w:val="yellow"/>
              </w:rPr>
              <w:t>NQ</w:t>
            </w:r>
          </w:p>
        </w:tc>
        <w:tc>
          <w:tcPr>
            <w:cnfStyle w:val="000010000000" w:firstRow="0" w:lastRow="0" w:firstColumn="0" w:lastColumn="0" w:oddVBand="1" w:evenVBand="0" w:oddHBand="0" w:evenHBand="0" w:firstRowFirstColumn="0" w:firstRowLastColumn="0" w:lastRowFirstColumn="0" w:lastRowLastColumn="0"/>
            <w:tcW w:w="0" w:type="auto"/>
            <w:vMerge/>
            <w:vAlign w:val="center"/>
          </w:tcPr>
          <w:p w:rsidR="00B67794" w:rsidRPr="00187119" w:rsidRDefault="00B67794" w:rsidP="000246F6">
            <w:pPr>
              <w:jc w:val="center"/>
            </w:pPr>
          </w:p>
        </w:tc>
      </w:tr>
    </w:tbl>
    <w:p w:rsidR="004F71AF" w:rsidRPr="004F71AF" w:rsidRDefault="004F71AF" w:rsidP="00ED2FF4">
      <w:bookmarkStart w:id="95" w:name="_Toc288208227"/>
      <w:bookmarkStart w:id="96" w:name="_Toc288221485"/>
      <w:bookmarkStart w:id="97" w:name="_Toc379475394"/>
      <w:bookmarkStart w:id="98" w:name="_Toc380773557"/>
      <w:bookmarkStart w:id="99" w:name="_Toc391324092"/>
      <w:bookmarkStart w:id="100" w:name="_Toc409698038"/>
      <w:bookmarkStart w:id="101" w:name="_Toc434502910"/>
      <w:bookmarkStart w:id="102" w:name="_Toc288208229"/>
      <w:bookmarkStart w:id="103" w:name="_Toc288221487"/>
      <w:bookmarkStart w:id="104" w:name="_Toc379475400"/>
      <w:bookmarkStart w:id="105" w:name="_Toc380773562"/>
      <w:bookmarkEnd w:id="82"/>
      <w:bookmarkEnd w:id="83"/>
      <w:bookmarkEnd w:id="84"/>
      <w:bookmarkEnd w:id="85"/>
      <w:bookmarkEnd w:id="86"/>
    </w:p>
    <w:p w:rsidR="00DE7A53" w:rsidRDefault="00D06D0A" w:rsidP="003A44BF">
      <w:pPr>
        <w:pStyle w:val="Titre2"/>
      </w:pPr>
      <w:bookmarkStart w:id="106" w:name="_Toc504047712"/>
      <w:r>
        <w:t>4</w:t>
      </w:r>
      <w:r w:rsidR="00C17DAF">
        <w:t xml:space="preserve"> – Programmation </w:t>
      </w:r>
      <w:r w:rsidR="00DE7A53">
        <w:t>des finales</w:t>
      </w:r>
      <w:bookmarkEnd w:id="106"/>
    </w:p>
    <w:p w:rsidR="009D525F" w:rsidRPr="009D525F" w:rsidRDefault="009D525F" w:rsidP="009D525F">
      <w:r w:rsidRPr="003A44BF">
        <w:rPr>
          <w:rStyle w:val="Emphaseintense1"/>
          <w:color w:val="7030A0"/>
        </w:rPr>
        <w:t>En référence à l’article RP 2 (« Calendrier et programmation des matchs »)</w:t>
      </w:r>
    </w:p>
    <w:p w:rsidR="00B91E48" w:rsidRDefault="00B91E48" w:rsidP="00986F11">
      <w:pPr>
        <w:jc w:val="both"/>
        <w:rPr>
          <w:noProof/>
        </w:rPr>
      </w:pPr>
      <w:r>
        <w:rPr>
          <w:noProof/>
        </w:rPr>
        <w:lastRenderedPageBreak/>
        <w:t xml:space="preserve">La liste des compétitions se déroulant lors </w:t>
      </w:r>
      <w:r w:rsidR="00BE43B6" w:rsidRPr="00BE43B6">
        <w:rPr>
          <w:noProof/>
          <w:highlight w:val="yellow"/>
        </w:rPr>
        <w:t>des</w:t>
      </w:r>
      <w:r>
        <w:rPr>
          <w:noProof/>
        </w:rPr>
        <w:t xml:space="preserve"> week-end de </w:t>
      </w:r>
      <w:r w:rsidR="009E49C3">
        <w:rPr>
          <w:noProof/>
        </w:rPr>
        <w:t>finale de championnat est : N1H, N1F</w:t>
      </w:r>
      <w:r>
        <w:rPr>
          <w:noProof/>
        </w:rPr>
        <w:t xml:space="preserve">, N2H (dernière journée), </w:t>
      </w:r>
      <w:r w:rsidR="00BE43B6" w:rsidRPr="00BE43B6">
        <w:rPr>
          <w:noProof/>
          <w:highlight w:val="yellow"/>
        </w:rPr>
        <w:t>N3</w:t>
      </w:r>
      <w:r w:rsidR="009E49C3">
        <w:rPr>
          <w:noProof/>
        </w:rPr>
        <w:t xml:space="preserve"> (dernière journée), </w:t>
      </w:r>
      <w:r w:rsidR="009E49C3" w:rsidRPr="009E49C3">
        <w:rPr>
          <w:noProof/>
          <w:highlight w:val="yellow"/>
        </w:rPr>
        <w:t>N4</w:t>
      </w:r>
      <w:r>
        <w:rPr>
          <w:noProof/>
        </w:rPr>
        <w:t xml:space="preserve"> (</w:t>
      </w:r>
      <w:r w:rsidR="0020339A">
        <w:rPr>
          <w:noProof/>
        </w:rPr>
        <w:t>dernière journée</w:t>
      </w:r>
      <w:r>
        <w:rPr>
          <w:noProof/>
        </w:rPr>
        <w:t>), U15 mixte (</w:t>
      </w:r>
      <w:r w:rsidR="00F81FC8">
        <w:rPr>
          <w:noProof/>
        </w:rPr>
        <w:t xml:space="preserve">finale), </w:t>
      </w:r>
      <w:r w:rsidR="00F81FC8" w:rsidRPr="00F81FC8">
        <w:rPr>
          <w:noProof/>
          <w:highlight w:val="yellow"/>
        </w:rPr>
        <w:t>U18 (finale</w:t>
      </w:r>
      <w:r w:rsidR="00F81FC8">
        <w:rPr>
          <w:noProof/>
        </w:rPr>
        <w:t>).</w:t>
      </w:r>
    </w:p>
    <w:p w:rsidR="00B91E48" w:rsidRDefault="00B91E48" w:rsidP="00986F11">
      <w:pPr>
        <w:jc w:val="both"/>
        <w:rPr>
          <w:noProof/>
        </w:rPr>
      </w:pPr>
      <w:r>
        <w:rPr>
          <w:noProof/>
        </w:rPr>
        <w:t xml:space="preserve">La liste des compétitions se déroulant lors </w:t>
      </w:r>
      <w:r w:rsidR="00B40FA4" w:rsidRPr="00B40FA4">
        <w:rPr>
          <w:noProof/>
        </w:rPr>
        <w:t>du</w:t>
      </w:r>
      <w:r>
        <w:rPr>
          <w:noProof/>
        </w:rPr>
        <w:t xml:space="preserve"> week-end de finale de coupe de France est : CFF (finale), CFH (finale), CF15 (finale). </w:t>
      </w:r>
    </w:p>
    <w:p w:rsidR="00DE7A53" w:rsidRDefault="00DE7A53" w:rsidP="00986F11">
      <w:pPr>
        <w:jc w:val="both"/>
        <w:rPr>
          <w:noProof/>
        </w:rPr>
      </w:pPr>
      <w:r>
        <w:rPr>
          <w:noProof/>
        </w:rPr>
        <w:t xml:space="preserve">La programmation des finales </w:t>
      </w:r>
      <w:r w:rsidR="00F1001C" w:rsidRPr="00F1001C">
        <w:rPr>
          <w:noProof/>
        </w:rPr>
        <w:t>de championnat</w:t>
      </w:r>
      <w:r w:rsidR="00F1001C">
        <w:rPr>
          <w:noProof/>
        </w:rPr>
        <w:t>s</w:t>
      </w:r>
      <w:r w:rsidR="00F1001C" w:rsidRPr="00F1001C">
        <w:rPr>
          <w:noProof/>
        </w:rPr>
        <w:t xml:space="preserve"> </w:t>
      </w:r>
      <w:r w:rsidR="00F1001C">
        <w:rPr>
          <w:noProof/>
        </w:rPr>
        <w:t xml:space="preserve">et de coupes </w:t>
      </w:r>
      <w:r>
        <w:rPr>
          <w:noProof/>
        </w:rPr>
        <w:t>doit respecter les règles suivantes :</w:t>
      </w:r>
    </w:p>
    <w:p w:rsidR="006703DF" w:rsidRPr="009D525F" w:rsidRDefault="006703DF" w:rsidP="00986F11">
      <w:pPr>
        <w:jc w:val="both"/>
        <w:rPr>
          <w:noProof/>
          <w:sz w:val="8"/>
          <w:szCs w:val="8"/>
        </w:rPr>
      </w:pPr>
    </w:p>
    <w:p w:rsidR="00834EA2" w:rsidRDefault="00834EA2" w:rsidP="00206B3A">
      <w:pPr>
        <w:pStyle w:val="Paragraphedeliste"/>
        <w:numPr>
          <w:ilvl w:val="0"/>
          <w:numId w:val="12"/>
        </w:numPr>
        <w:jc w:val="both"/>
        <w:rPr>
          <w:noProof/>
        </w:rPr>
      </w:pPr>
      <w:r w:rsidRPr="00834EA2">
        <w:rPr>
          <w:b/>
          <w:noProof/>
        </w:rPr>
        <w:t>Jours de compétition</w:t>
      </w:r>
      <w:r>
        <w:rPr>
          <w:noProof/>
        </w:rPr>
        <w:t> :</w:t>
      </w:r>
    </w:p>
    <w:p w:rsidR="007B4820" w:rsidRDefault="00834EA2" w:rsidP="00206B3A">
      <w:pPr>
        <w:pStyle w:val="Paragraphedeliste"/>
        <w:numPr>
          <w:ilvl w:val="1"/>
          <w:numId w:val="12"/>
        </w:numPr>
        <w:jc w:val="both"/>
        <w:rPr>
          <w:noProof/>
        </w:rPr>
      </w:pPr>
      <w:r>
        <w:rPr>
          <w:b/>
          <w:noProof/>
        </w:rPr>
        <w:t>En finale de championnat </w:t>
      </w:r>
      <w:r w:rsidRPr="00834EA2">
        <w:rPr>
          <w:noProof/>
        </w:rPr>
        <w:t>:</w:t>
      </w:r>
      <w:r>
        <w:rPr>
          <w:noProof/>
        </w:rPr>
        <w:t xml:space="preserve"> </w:t>
      </w:r>
      <w:r w:rsidR="00DE7A53">
        <w:rPr>
          <w:noProof/>
        </w:rPr>
        <w:t>Les</w:t>
      </w:r>
      <w:r w:rsidR="00F81FC8">
        <w:rPr>
          <w:noProof/>
        </w:rPr>
        <w:t xml:space="preserve"> compétitions U15, </w:t>
      </w:r>
      <w:r w:rsidR="00F81FC8" w:rsidRPr="00F81FC8">
        <w:rPr>
          <w:noProof/>
          <w:highlight w:val="yellow"/>
        </w:rPr>
        <w:t>U18</w:t>
      </w:r>
      <w:r w:rsidR="00DE7A53">
        <w:rPr>
          <w:noProof/>
        </w:rPr>
        <w:t xml:space="preserve"> peuvent se dérouler le vendredi et le samedi matin, et ne doivent pas être</w:t>
      </w:r>
      <w:r w:rsidR="007B4820">
        <w:rPr>
          <w:noProof/>
        </w:rPr>
        <w:t xml:space="preserve"> en même temps que les compétitions senior ; les compétitions N1F, N1H, N2H, </w:t>
      </w:r>
      <w:r w:rsidR="00BE43B6" w:rsidRPr="00BE43B6">
        <w:rPr>
          <w:noProof/>
          <w:highlight w:val="yellow"/>
        </w:rPr>
        <w:t>N3</w:t>
      </w:r>
      <w:r w:rsidR="007B4820">
        <w:rPr>
          <w:noProof/>
        </w:rPr>
        <w:t xml:space="preserve">, </w:t>
      </w:r>
      <w:r w:rsidR="00BE43B6" w:rsidRPr="00BE43B6">
        <w:rPr>
          <w:noProof/>
          <w:highlight w:val="yellow"/>
        </w:rPr>
        <w:t>N4</w:t>
      </w:r>
      <w:r w:rsidR="00BE43B6">
        <w:rPr>
          <w:noProof/>
        </w:rPr>
        <w:t xml:space="preserve"> </w:t>
      </w:r>
      <w:r w:rsidR="007B4820">
        <w:rPr>
          <w:noProof/>
        </w:rPr>
        <w:t>peuvent se dérouler le samedi et le dimanche</w:t>
      </w:r>
      <w:r>
        <w:rPr>
          <w:noProof/>
        </w:rPr>
        <w:t>.</w:t>
      </w:r>
    </w:p>
    <w:p w:rsidR="00834EA2" w:rsidRDefault="00834EA2" w:rsidP="00206B3A">
      <w:pPr>
        <w:pStyle w:val="Paragraphedeliste"/>
        <w:numPr>
          <w:ilvl w:val="1"/>
          <w:numId w:val="12"/>
        </w:numPr>
        <w:jc w:val="both"/>
        <w:rPr>
          <w:noProof/>
        </w:rPr>
      </w:pPr>
      <w:r>
        <w:rPr>
          <w:b/>
          <w:noProof/>
        </w:rPr>
        <w:t>En finale de coupes de France </w:t>
      </w:r>
      <w:r w:rsidRPr="00834EA2">
        <w:rPr>
          <w:noProof/>
        </w:rPr>
        <w:t>: Les compétitions CFF, CFH, CF15 peuvent se dérouler le samedi et le dimanche.</w:t>
      </w:r>
    </w:p>
    <w:p w:rsidR="006703DF" w:rsidRPr="009D525F" w:rsidRDefault="006703DF" w:rsidP="0037330A">
      <w:pPr>
        <w:jc w:val="both"/>
        <w:rPr>
          <w:noProof/>
          <w:sz w:val="8"/>
          <w:szCs w:val="8"/>
        </w:rPr>
      </w:pPr>
    </w:p>
    <w:p w:rsidR="00834EA2" w:rsidRDefault="00834EA2" w:rsidP="00206B3A">
      <w:pPr>
        <w:pStyle w:val="Paragraphedeliste"/>
        <w:numPr>
          <w:ilvl w:val="0"/>
          <w:numId w:val="12"/>
        </w:numPr>
        <w:jc w:val="both"/>
        <w:rPr>
          <w:noProof/>
        </w:rPr>
      </w:pPr>
      <w:r w:rsidRPr="00834EA2">
        <w:rPr>
          <w:b/>
          <w:noProof/>
        </w:rPr>
        <w:t>Bassins dédiés </w:t>
      </w:r>
      <w:r>
        <w:rPr>
          <w:noProof/>
        </w:rPr>
        <w:t>:</w:t>
      </w:r>
    </w:p>
    <w:p w:rsidR="007B4820" w:rsidRDefault="00834EA2" w:rsidP="00206B3A">
      <w:pPr>
        <w:pStyle w:val="Paragraphedeliste"/>
        <w:numPr>
          <w:ilvl w:val="1"/>
          <w:numId w:val="12"/>
        </w:numPr>
        <w:jc w:val="both"/>
        <w:rPr>
          <w:noProof/>
        </w:rPr>
      </w:pPr>
      <w:r>
        <w:rPr>
          <w:b/>
          <w:noProof/>
        </w:rPr>
        <w:t>En finale de championnat </w:t>
      </w:r>
      <w:r w:rsidRPr="00834EA2">
        <w:rPr>
          <w:noProof/>
        </w:rPr>
        <w:t>:</w:t>
      </w:r>
      <w:r>
        <w:rPr>
          <w:noProof/>
        </w:rPr>
        <w:t xml:space="preserve"> </w:t>
      </w:r>
      <w:r w:rsidR="007B4820">
        <w:rPr>
          <w:noProof/>
        </w:rPr>
        <w:t xml:space="preserve">Les compétitions </w:t>
      </w:r>
      <w:r w:rsidR="007B4820" w:rsidRPr="007B4820">
        <w:rPr>
          <w:noProof/>
        </w:rPr>
        <w:t>U15</w:t>
      </w:r>
      <w:r w:rsidR="007B4820">
        <w:rPr>
          <w:noProof/>
        </w:rPr>
        <w:t xml:space="preserve">, N1F, N1H, N2H, </w:t>
      </w:r>
      <w:r w:rsidR="00BE43B6">
        <w:rPr>
          <w:noProof/>
        </w:rPr>
        <w:t xml:space="preserve"> </w:t>
      </w:r>
      <w:r w:rsidR="00BE43B6" w:rsidRPr="00BE43B6">
        <w:rPr>
          <w:noProof/>
          <w:highlight w:val="yellow"/>
        </w:rPr>
        <w:t>N3</w:t>
      </w:r>
      <w:r w:rsidR="007B4820">
        <w:rPr>
          <w:noProof/>
        </w:rPr>
        <w:t xml:space="preserve">, et </w:t>
      </w:r>
      <w:r w:rsidR="00BE43B6" w:rsidRPr="001D35CA">
        <w:rPr>
          <w:noProof/>
          <w:highlight w:val="yellow"/>
        </w:rPr>
        <w:t>N4</w:t>
      </w:r>
      <w:r w:rsidR="00BE43B6">
        <w:rPr>
          <w:noProof/>
        </w:rPr>
        <w:t xml:space="preserve"> </w:t>
      </w:r>
      <w:r w:rsidR="007B4820">
        <w:rPr>
          <w:noProof/>
        </w:rPr>
        <w:t xml:space="preserve">ont un bassin dédié ; </w:t>
      </w:r>
      <w:r w:rsidR="007E1C7F">
        <w:rPr>
          <w:noProof/>
        </w:rPr>
        <w:t xml:space="preserve">en conséquence, </w:t>
      </w:r>
      <w:r w:rsidR="007B4820">
        <w:rPr>
          <w:noProof/>
        </w:rPr>
        <w:t>sauf cas exceptionnel</w:t>
      </w:r>
      <w:r w:rsidR="007E1C7F">
        <w:rPr>
          <w:noProof/>
        </w:rPr>
        <w:t xml:space="preserve"> </w:t>
      </w:r>
      <w:r w:rsidR="007B4820">
        <w:rPr>
          <w:noProof/>
        </w:rPr>
        <w:t xml:space="preserve">validé </w:t>
      </w:r>
      <w:r w:rsidR="007E1C7F">
        <w:rPr>
          <w:noProof/>
        </w:rPr>
        <w:t xml:space="preserve">au préalable </w:t>
      </w:r>
      <w:r w:rsidR="007B4820">
        <w:rPr>
          <w:noProof/>
        </w:rPr>
        <w:t xml:space="preserve">directement par le Président de la </w:t>
      </w:r>
      <w:r w:rsidR="009413D0">
        <w:rPr>
          <w:noProof/>
        </w:rPr>
        <w:t>commission nationale</w:t>
      </w:r>
      <w:r w:rsidR="00656633">
        <w:rPr>
          <w:noProof/>
        </w:rPr>
        <w:t xml:space="preserve"> </w:t>
      </w:r>
      <w:r w:rsidR="007B4820">
        <w:rPr>
          <w:noProof/>
        </w:rPr>
        <w:t>ou son représentant, ces compétitions ne peuvent pas se dérouler sur un bassin qui ne leur est pas dédié</w:t>
      </w:r>
      <w:r>
        <w:rPr>
          <w:noProof/>
        </w:rPr>
        <w:t>.</w:t>
      </w:r>
    </w:p>
    <w:p w:rsidR="00834EA2" w:rsidRPr="0037330A" w:rsidRDefault="00834EA2" w:rsidP="00206B3A">
      <w:pPr>
        <w:pStyle w:val="Paragraphedeliste"/>
        <w:numPr>
          <w:ilvl w:val="1"/>
          <w:numId w:val="12"/>
        </w:numPr>
        <w:jc w:val="both"/>
        <w:rPr>
          <w:b/>
          <w:noProof/>
        </w:rPr>
      </w:pPr>
      <w:r w:rsidRPr="00834EA2">
        <w:rPr>
          <w:b/>
          <w:noProof/>
        </w:rPr>
        <w:t>En finale de coupe</w:t>
      </w:r>
      <w:r>
        <w:rPr>
          <w:b/>
          <w:noProof/>
        </w:rPr>
        <w:t>s</w:t>
      </w:r>
      <w:r w:rsidRPr="00834EA2">
        <w:rPr>
          <w:b/>
          <w:noProof/>
        </w:rPr>
        <w:t xml:space="preserve"> de France</w:t>
      </w:r>
      <w:r>
        <w:rPr>
          <w:noProof/>
        </w:rPr>
        <w:t> :</w:t>
      </w:r>
      <w:r w:rsidRPr="00834EA2">
        <w:rPr>
          <w:noProof/>
        </w:rPr>
        <w:t xml:space="preserve"> La compétition CF15 a un bassin dédié.</w:t>
      </w:r>
    </w:p>
    <w:p w:rsidR="006703DF" w:rsidRPr="009D525F" w:rsidRDefault="006703DF" w:rsidP="0037330A">
      <w:pPr>
        <w:jc w:val="both"/>
        <w:rPr>
          <w:b/>
          <w:noProof/>
          <w:sz w:val="8"/>
          <w:szCs w:val="8"/>
        </w:rPr>
      </w:pPr>
    </w:p>
    <w:p w:rsidR="00491366" w:rsidRDefault="00491366" w:rsidP="00206B3A">
      <w:pPr>
        <w:pStyle w:val="Paragraphedeliste"/>
        <w:numPr>
          <w:ilvl w:val="0"/>
          <w:numId w:val="12"/>
        </w:numPr>
        <w:jc w:val="both"/>
        <w:rPr>
          <w:noProof/>
        </w:rPr>
      </w:pPr>
      <w:r w:rsidRPr="00834EA2">
        <w:rPr>
          <w:b/>
          <w:noProof/>
        </w:rPr>
        <w:t>Arbitres autonomes</w:t>
      </w:r>
      <w:r>
        <w:rPr>
          <w:noProof/>
        </w:rPr>
        <w:t xml:space="preserve"> : Les arbitrages doivent être autonomes sur chaque compétition et sur chaque bassin ; </w:t>
      </w:r>
      <w:r w:rsidR="00A63BF5">
        <w:rPr>
          <w:noProof/>
        </w:rPr>
        <w:t xml:space="preserve">en conséquence, </w:t>
      </w:r>
      <w:r w:rsidR="00C241A7">
        <w:rPr>
          <w:noProof/>
        </w:rPr>
        <w:t>sauf cas exceptionnel</w:t>
      </w:r>
      <w:r>
        <w:rPr>
          <w:noProof/>
        </w:rPr>
        <w:t xml:space="preserve"> validé </w:t>
      </w:r>
      <w:r w:rsidR="00C241A7">
        <w:rPr>
          <w:noProof/>
        </w:rPr>
        <w:t xml:space="preserve">au préalable </w:t>
      </w:r>
      <w:r>
        <w:rPr>
          <w:noProof/>
        </w:rPr>
        <w:t xml:space="preserve">directement par le Président de la </w:t>
      </w:r>
      <w:r w:rsidR="009413D0">
        <w:rPr>
          <w:noProof/>
        </w:rPr>
        <w:t>commission nationale</w:t>
      </w:r>
      <w:r w:rsidR="00656633">
        <w:rPr>
          <w:noProof/>
        </w:rPr>
        <w:t xml:space="preserve"> </w:t>
      </w:r>
      <w:r>
        <w:rPr>
          <w:noProof/>
        </w:rPr>
        <w:t>ou son représentant, les arbitres officiants sur un bassin ne peuvent ni officier ni jouer ni entrainer sur un autre bassin.</w:t>
      </w:r>
    </w:p>
    <w:p w:rsidR="006703DF" w:rsidRPr="009D525F" w:rsidRDefault="006703DF" w:rsidP="0037330A">
      <w:pPr>
        <w:jc w:val="both"/>
        <w:rPr>
          <w:noProof/>
          <w:sz w:val="8"/>
          <w:szCs w:val="8"/>
        </w:rPr>
      </w:pPr>
    </w:p>
    <w:p w:rsidR="006703DF" w:rsidRDefault="00834EA2" w:rsidP="00206B3A">
      <w:pPr>
        <w:pStyle w:val="Paragraphedeliste"/>
        <w:numPr>
          <w:ilvl w:val="0"/>
          <w:numId w:val="12"/>
        </w:numPr>
        <w:jc w:val="both"/>
        <w:rPr>
          <w:noProof/>
        </w:rPr>
      </w:pPr>
      <w:r w:rsidRPr="00834EA2">
        <w:rPr>
          <w:b/>
          <w:noProof/>
        </w:rPr>
        <w:t>Horaires des matchs</w:t>
      </w:r>
      <w:r>
        <w:rPr>
          <w:noProof/>
        </w:rPr>
        <w:t xml:space="preserve"> : </w:t>
      </w:r>
      <w:r w:rsidR="007B4820">
        <w:rPr>
          <w:noProof/>
        </w:rPr>
        <w:t>Les intervalles entre chaque début de match</w:t>
      </w:r>
      <w:r w:rsidR="007C1576">
        <w:rPr>
          <w:noProof/>
        </w:rPr>
        <w:t xml:space="preserve"> ne peuvent être inférieur</w:t>
      </w:r>
      <w:r w:rsidR="00C31E4B">
        <w:rPr>
          <w:noProof/>
        </w:rPr>
        <w:t>s</w:t>
      </w:r>
      <w:r w:rsidR="007C1576">
        <w:rPr>
          <w:noProof/>
        </w:rPr>
        <w:t xml:space="preserve"> à 40 </w:t>
      </w:r>
      <w:r w:rsidR="007B4820">
        <w:rPr>
          <w:noProof/>
        </w:rPr>
        <w:t>minutes ; dans le cas où une compétition se déroule en plusieurs phases, l’intervalle entre le dernier match d’un phase et le premier match d’une phase suivante ne peut pas être inférieur à 1h30</w:t>
      </w:r>
      <w:r>
        <w:rPr>
          <w:noProof/>
        </w:rPr>
        <w:t>. Aucun match ne doit commencer après 14h00 le dimanche</w:t>
      </w:r>
      <w:r w:rsidR="002F0C5A">
        <w:rPr>
          <w:noProof/>
        </w:rPr>
        <w:t xml:space="preserve">, sauf cas exceptionnel validé au préalable directement par le président de la </w:t>
      </w:r>
      <w:r w:rsidR="009413D0">
        <w:rPr>
          <w:noProof/>
        </w:rPr>
        <w:t>commission nationale</w:t>
      </w:r>
      <w:r w:rsidR="00656633">
        <w:rPr>
          <w:noProof/>
        </w:rPr>
        <w:t xml:space="preserve"> </w:t>
      </w:r>
      <w:r w:rsidR="002F0C5A">
        <w:rPr>
          <w:noProof/>
        </w:rPr>
        <w:t>ou son représentant.</w:t>
      </w:r>
    </w:p>
    <w:p w:rsidR="0020339A" w:rsidRPr="009D525F" w:rsidRDefault="0020339A" w:rsidP="00F54BEF">
      <w:pPr>
        <w:pStyle w:val="Paragraphedeliste"/>
        <w:rPr>
          <w:noProof/>
          <w:sz w:val="8"/>
          <w:szCs w:val="8"/>
        </w:rPr>
      </w:pPr>
    </w:p>
    <w:p w:rsidR="0020339A" w:rsidRDefault="0020339A" w:rsidP="00206B3A">
      <w:pPr>
        <w:pStyle w:val="Paragraphedeliste"/>
        <w:numPr>
          <w:ilvl w:val="0"/>
          <w:numId w:val="12"/>
        </w:numPr>
        <w:jc w:val="both"/>
        <w:rPr>
          <w:noProof/>
        </w:rPr>
      </w:pPr>
      <w:r w:rsidRPr="00F54BEF">
        <w:rPr>
          <w:b/>
          <w:noProof/>
        </w:rPr>
        <w:t>Nombre maximum de matchs</w:t>
      </w:r>
      <w:r>
        <w:rPr>
          <w:noProof/>
        </w:rPr>
        <w:t xml:space="preserve"> : les championnats nationaux seniors (N1F, N1H, N2H, </w:t>
      </w:r>
      <w:r w:rsidR="00BE43B6" w:rsidRPr="00BE43B6">
        <w:rPr>
          <w:noProof/>
          <w:highlight w:val="yellow"/>
        </w:rPr>
        <w:t>N3</w:t>
      </w:r>
      <w:r>
        <w:rPr>
          <w:noProof/>
        </w:rPr>
        <w:t xml:space="preserve">, </w:t>
      </w:r>
      <w:r w:rsidR="00BE43B6" w:rsidRPr="00BE43B6">
        <w:rPr>
          <w:noProof/>
          <w:highlight w:val="yellow"/>
        </w:rPr>
        <w:t>N4</w:t>
      </w:r>
      <w:r>
        <w:rPr>
          <w:noProof/>
        </w:rPr>
        <w:t>) ne peuvent pas comporter plus de 21 matchs pendant le week-end, sauf cas exceptionnel validé au préalable directement par le président de la Commission Nationale, ou son représentant.</w:t>
      </w:r>
    </w:p>
    <w:p w:rsidR="007B4820" w:rsidRPr="009D525F" w:rsidRDefault="007B4820" w:rsidP="0037330A">
      <w:pPr>
        <w:jc w:val="both"/>
        <w:rPr>
          <w:noProof/>
          <w:sz w:val="8"/>
          <w:szCs w:val="8"/>
        </w:rPr>
      </w:pPr>
    </w:p>
    <w:p w:rsidR="00834EA2" w:rsidRDefault="00834EA2" w:rsidP="00206B3A">
      <w:pPr>
        <w:pStyle w:val="Paragraphedeliste"/>
        <w:numPr>
          <w:ilvl w:val="0"/>
          <w:numId w:val="12"/>
        </w:numPr>
        <w:jc w:val="both"/>
        <w:rPr>
          <w:noProof/>
        </w:rPr>
      </w:pPr>
      <w:r w:rsidRPr="00834EA2">
        <w:rPr>
          <w:b/>
          <w:noProof/>
        </w:rPr>
        <w:t>Réunion des responsables</w:t>
      </w:r>
      <w:r>
        <w:rPr>
          <w:noProof/>
        </w:rPr>
        <w:t xml:space="preserve"> : </w:t>
      </w:r>
      <w:r w:rsidRPr="00834EA2">
        <w:rPr>
          <w:noProof/>
        </w:rPr>
        <w:t xml:space="preserve">Une réunion des responsables d’équipe et des arbitres peut être mise en place 1h30 avant le début du premier match de chaque compétition ; les invitations sont personnelles et la participation </w:t>
      </w:r>
      <w:r w:rsidR="00523219">
        <w:rPr>
          <w:noProof/>
        </w:rPr>
        <w:t xml:space="preserve">de chacun des invités </w:t>
      </w:r>
      <w:r w:rsidRPr="00834EA2">
        <w:rPr>
          <w:noProof/>
        </w:rPr>
        <w:t>est obligatoire.</w:t>
      </w:r>
    </w:p>
    <w:p w:rsidR="006703DF" w:rsidRPr="009D525F" w:rsidRDefault="006703DF" w:rsidP="0037330A">
      <w:pPr>
        <w:jc w:val="both"/>
        <w:rPr>
          <w:noProof/>
          <w:sz w:val="8"/>
          <w:szCs w:val="8"/>
        </w:rPr>
      </w:pPr>
    </w:p>
    <w:p w:rsidR="00887544" w:rsidRDefault="00887544" w:rsidP="00206B3A">
      <w:pPr>
        <w:pStyle w:val="Paragraphedeliste"/>
        <w:numPr>
          <w:ilvl w:val="0"/>
          <w:numId w:val="12"/>
        </w:numPr>
        <w:jc w:val="both"/>
        <w:rPr>
          <w:noProof/>
        </w:rPr>
      </w:pPr>
      <w:r>
        <w:rPr>
          <w:b/>
          <w:noProof/>
        </w:rPr>
        <w:t>Réunion des officiels de table de marque </w:t>
      </w:r>
      <w:r w:rsidRPr="00887544">
        <w:rPr>
          <w:noProof/>
        </w:rPr>
        <w:t>:</w:t>
      </w:r>
      <w:r>
        <w:rPr>
          <w:noProof/>
        </w:rPr>
        <w:t xml:space="preserve"> Une réunion des officiels de table de marque peut être mise en place avant </w:t>
      </w:r>
      <w:r w:rsidR="000A07E5">
        <w:rPr>
          <w:noProof/>
        </w:rPr>
        <w:t>le début du week-end, et si besoin en milieu de week-end.</w:t>
      </w:r>
    </w:p>
    <w:p w:rsidR="006703DF" w:rsidRPr="009D525F" w:rsidRDefault="006703DF" w:rsidP="0037330A">
      <w:pPr>
        <w:jc w:val="both"/>
        <w:rPr>
          <w:noProof/>
          <w:sz w:val="8"/>
          <w:szCs w:val="8"/>
        </w:rPr>
      </w:pPr>
    </w:p>
    <w:p w:rsidR="007B4820" w:rsidRDefault="00834EA2" w:rsidP="00206B3A">
      <w:pPr>
        <w:pStyle w:val="Paragraphedeliste"/>
        <w:numPr>
          <w:ilvl w:val="0"/>
          <w:numId w:val="12"/>
        </w:numPr>
        <w:jc w:val="both"/>
        <w:rPr>
          <w:noProof/>
        </w:rPr>
      </w:pPr>
      <w:r w:rsidRPr="00834EA2">
        <w:rPr>
          <w:b/>
          <w:noProof/>
        </w:rPr>
        <w:t>Remise des récompenses</w:t>
      </w:r>
      <w:r>
        <w:rPr>
          <w:noProof/>
        </w:rPr>
        <w:t xml:space="preserve"> : </w:t>
      </w:r>
      <w:r w:rsidR="007B4820">
        <w:rPr>
          <w:noProof/>
        </w:rPr>
        <w:t>La remise des récompenses de l’ensemble des compétition se déroule le dimanche</w:t>
      </w:r>
      <w:r>
        <w:rPr>
          <w:noProof/>
        </w:rPr>
        <w:t>, une fois tous les matchs terminés,</w:t>
      </w:r>
      <w:r w:rsidR="007B4820">
        <w:rPr>
          <w:noProof/>
        </w:rPr>
        <w:t xml:space="preserve"> à partir de 15h00 ; cet horaire peut être réajusté en fonction des contraintes de chaque compétition, de l’organisateur, et des personnes invitées</w:t>
      </w:r>
      <w:r w:rsidR="00F163D4">
        <w:rPr>
          <w:noProof/>
        </w:rPr>
        <w:t>, sur autorisation explicité du Jury d’appel</w:t>
      </w:r>
      <w:r>
        <w:rPr>
          <w:noProof/>
        </w:rPr>
        <w:t>.</w:t>
      </w:r>
    </w:p>
    <w:p w:rsidR="009D525F" w:rsidRPr="009D525F" w:rsidRDefault="009D525F" w:rsidP="009D525F">
      <w:pPr>
        <w:jc w:val="both"/>
        <w:rPr>
          <w:noProof/>
          <w:sz w:val="8"/>
          <w:szCs w:val="8"/>
        </w:rPr>
      </w:pPr>
    </w:p>
    <w:p w:rsidR="00834EA2" w:rsidRPr="00834EA2" w:rsidRDefault="00834EA2" w:rsidP="00206B3A">
      <w:pPr>
        <w:pStyle w:val="Paragraphedeliste"/>
        <w:numPr>
          <w:ilvl w:val="0"/>
          <w:numId w:val="12"/>
        </w:numPr>
        <w:jc w:val="both"/>
        <w:rPr>
          <w:noProof/>
        </w:rPr>
      </w:pPr>
      <w:r w:rsidRPr="00834EA2">
        <w:rPr>
          <w:b/>
          <w:noProof/>
        </w:rPr>
        <w:t>Diffusion de la programmation</w:t>
      </w:r>
      <w:r>
        <w:rPr>
          <w:noProof/>
        </w:rPr>
        <w:t xml:space="preserve"> : Les horaires de réunion et de remise de récompenses </w:t>
      </w:r>
      <w:r w:rsidRPr="00834EA2">
        <w:rPr>
          <w:noProof/>
        </w:rPr>
        <w:t>doi</w:t>
      </w:r>
      <w:r>
        <w:rPr>
          <w:noProof/>
        </w:rPr>
        <w:t>ven</w:t>
      </w:r>
      <w:r w:rsidRPr="00834EA2">
        <w:rPr>
          <w:noProof/>
        </w:rPr>
        <w:t>t être connu</w:t>
      </w:r>
      <w:r>
        <w:rPr>
          <w:noProof/>
        </w:rPr>
        <w:t>s</w:t>
      </w:r>
      <w:r w:rsidRPr="00834EA2">
        <w:rPr>
          <w:noProof/>
        </w:rPr>
        <w:t xml:space="preserve"> des responsables d’équipe au plus tard un mois avant la date des finales</w:t>
      </w:r>
      <w:r>
        <w:rPr>
          <w:noProof/>
        </w:rPr>
        <w:t> ; la programmation détaillée doit être disponible sur le tableau d’affichage au plus tard le jeudi soir précédant la compétition.</w:t>
      </w:r>
    </w:p>
    <w:p w:rsidR="009D525F" w:rsidRDefault="009D525F">
      <w:pPr>
        <w:spacing w:after="200"/>
        <w:rPr>
          <w:rStyle w:val="Emphaseintense"/>
          <w:iCs w:val="0"/>
          <w:color w:val="76923C"/>
        </w:rPr>
      </w:pPr>
      <w:bookmarkStart w:id="107" w:name="_Toc409698045"/>
      <w:bookmarkStart w:id="108" w:name="_Toc434502917"/>
      <w:bookmarkStart w:id="109" w:name="_Toc436125255"/>
      <w:bookmarkEnd w:id="95"/>
      <w:bookmarkEnd w:id="96"/>
      <w:bookmarkEnd w:id="97"/>
      <w:bookmarkEnd w:id="98"/>
      <w:bookmarkEnd w:id="99"/>
      <w:bookmarkEnd w:id="100"/>
      <w:bookmarkEnd w:id="101"/>
      <w:r>
        <w:rPr>
          <w:rStyle w:val="Emphaseintense"/>
          <w:iCs w:val="0"/>
          <w:color w:val="76923C"/>
        </w:rPr>
        <w:br w:type="page"/>
      </w:r>
    </w:p>
    <w:p w:rsidR="00452F2E" w:rsidRPr="003A44BF" w:rsidRDefault="003A44BF" w:rsidP="003A44BF">
      <w:pPr>
        <w:pStyle w:val="Titre2"/>
      </w:pPr>
      <w:bookmarkStart w:id="110" w:name="_Toc504047713"/>
      <w:r>
        <w:lastRenderedPageBreak/>
        <w:t xml:space="preserve">5 - </w:t>
      </w:r>
      <w:r w:rsidR="00452F2E" w:rsidRPr="003A44BF">
        <w:t>Transitions en championnats nationaux senior hommes</w:t>
      </w:r>
      <w:bookmarkEnd w:id="110"/>
    </w:p>
    <w:p w:rsidR="009D525F" w:rsidRPr="003A44BF" w:rsidRDefault="009D525F" w:rsidP="009D525F">
      <w:pPr>
        <w:rPr>
          <w:color w:val="7030A0"/>
        </w:rPr>
      </w:pPr>
      <w:r w:rsidRPr="003A44BF">
        <w:rPr>
          <w:rStyle w:val="Emphaseintense1"/>
          <w:color w:val="7030A0"/>
        </w:rPr>
        <w:t>En référence à l’article RP 69 (« Transition entre les championnats seniors masculins »)</w:t>
      </w:r>
    </w:p>
    <w:p w:rsidR="00452F2E" w:rsidRDefault="00452F2E" w:rsidP="00986F11">
      <w:pPr>
        <w:jc w:val="both"/>
      </w:pPr>
      <w:r w:rsidRPr="00B2602A">
        <w:t>Les nombres d’équipes promues et reléguées entre divisions des championnats nationaux seniors hommes</w:t>
      </w:r>
      <w:r>
        <w:t>, d’une saison à l’autre,</w:t>
      </w:r>
      <w:r w:rsidRPr="00B2602A">
        <w:t xml:space="preserve"> sont les suivants (sans limite de classement) :</w:t>
      </w:r>
    </w:p>
    <w:tbl>
      <w:tblPr>
        <w:tblStyle w:val="Listeclaire-Accent15"/>
        <w:tblW w:w="0" w:type="auto"/>
        <w:jc w:val="center"/>
        <w:tblLook w:val="00A0" w:firstRow="1" w:lastRow="0" w:firstColumn="1" w:lastColumn="0" w:noHBand="0" w:noVBand="0"/>
      </w:tblPr>
      <w:tblGrid>
        <w:gridCol w:w="2845"/>
        <w:gridCol w:w="3939"/>
      </w:tblGrid>
      <w:tr w:rsidR="00452F2E" w:rsidTr="0037330A">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Transition</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8" w:space="0" w:color="4F81BD" w:themeColor="accent1"/>
            </w:tcBorders>
            <w:vAlign w:val="center"/>
          </w:tcPr>
          <w:p w:rsidR="00452F2E" w:rsidRDefault="00452F2E" w:rsidP="0037330A">
            <w:pPr>
              <w:jc w:val="center"/>
            </w:pPr>
            <w:r>
              <w:t>Nombre d’équipes promues et reléguées</w:t>
            </w:r>
            <w:r w:rsidR="00F76A6E">
              <w:t xml:space="preserve"> pour le championnat 2020</w:t>
            </w:r>
          </w:p>
        </w:tc>
      </w:tr>
      <w:tr w:rsidR="0020339A" w:rsidTr="0020339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20339A" w:rsidRDefault="0020339A" w:rsidP="0037330A">
            <w:pPr>
              <w:jc w:val="center"/>
            </w:pPr>
            <w:r>
              <w:t xml:space="preserve">Entre régional et  </w:t>
            </w:r>
            <w:r w:rsidR="00BE43B6" w:rsidRPr="00BE43B6">
              <w:rPr>
                <w:highlight w:val="yellow"/>
              </w:rPr>
              <w:t>N4</w:t>
            </w:r>
            <w:r>
              <w:t xml:space="preserve">(via </w:t>
            </w:r>
            <w:r w:rsidR="00BE43B6" w:rsidRPr="00BE43B6">
              <w:rPr>
                <w:highlight w:val="yellow"/>
              </w:rPr>
              <w:t>NQ</w:t>
            </w:r>
            <w:r>
              <w:t>)</w:t>
            </w:r>
          </w:p>
        </w:tc>
        <w:tc>
          <w:tcPr>
            <w:cnfStyle w:val="000010000000" w:firstRow="0" w:lastRow="0" w:firstColumn="0" w:lastColumn="0" w:oddVBand="1" w:evenVBand="0" w:oddHBand="0" w:evenHBand="0" w:firstRowFirstColumn="0" w:firstRowLastColumn="0" w:lastRowFirstColumn="0" w:lastRowLastColumn="0"/>
            <w:tcW w:w="3939" w:type="dxa"/>
            <w:vAlign w:val="center"/>
          </w:tcPr>
          <w:p w:rsidR="0020339A" w:rsidRPr="007E641C" w:rsidRDefault="00F76A6E" w:rsidP="0020339A">
            <w:pPr>
              <w:jc w:val="center"/>
              <w:rPr>
                <w:b/>
              </w:rPr>
            </w:pPr>
            <w:r>
              <w:t>4</w:t>
            </w:r>
          </w:p>
        </w:tc>
      </w:tr>
      <w:tr w:rsidR="00452F2E" w:rsidTr="0037330A">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 xml:space="preserve">Entre  </w:t>
            </w:r>
            <w:r w:rsidR="00BE43B6" w:rsidRPr="00BE43B6">
              <w:rPr>
                <w:highlight w:val="yellow"/>
              </w:rPr>
              <w:t>N4</w:t>
            </w:r>
            <w:r w:rsidR="00BE43B6">
              <w:t xml:space="preserve"> </w:t>
            </w:r>
            <w:r>
              <w:t xml:space="preserve">et </w:t>
            </w:r>
            <w:r w:rsidR="00BE43B6" w:rsidRPr="00BE43B6">
              <w:rPr>
                <w:highlight w:val="yellow"/>
              </w:rPr>
              <w:t>N3</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Pr="007E641C" w:rsidRDefault="00452F2E" w:rsidP="0037330A">
            <w:pPr>
              <w:jc w:val="center"/>
              <w:rPr>
                <w:b/>
              </w:rPr>
            </w:pPr>
            <w:r w:rsidRPr="007E641C">
              <w:rPr>
                <w:b/>
              </w:rPr>
              <w:t>3</w:t>
            </w:r>
          </w:p>
        </w:tc>
      </w:tr>
      <w:tr w:rsidR="00452F2E" w:rsidTr="0037330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 xml:space="preserve">Entre </w:t>
            </w:r>
            <w:r w:rsidR="00BE43B6" w:rsidRPr="00BE43B6">
              <w:rPr>
                <w:highlight w:val="yellow"/>
              </w:rPr>
              <w:t>N3</w:t>
            </w:r>
            <w:r>
              <w:t xml:space="preserve"> et N2H</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Pr="007E641C" w:rsidRDefault="00452F2E" w:rsidP="0037330A">
            <w:pPr>
              <w:jc w:val="center"/>
              <w:rPr>
                <w:b/>
              </w:rPr>
            </w:pPr>
            <w:r w:rsidRPr="007E641C">
              <w:rPr>
                <w:b/>
              </w:rPr>
              <w:t>3</w:t>
            </w:r>
          </w:p>
        </w:tc>
      </w:tr>
      <w:tr w:rsidR="00452F2E" w:rsidTr="0037330A">
        <w:trPr>
          <w:trHeight w:val="34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Entre N2H et N1H</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Pr="007E641C" w:rsidRDefault="00F76A6E" w:rsidP="0037330A">
            <w:pPr>
              <w:jc w:val="center"/>
              <w:rPr>
                <w:b/>
              </w:rPr>
            </w:pPr>
            <w:r>
              <w:rPr>
                <w:b/>
              </w:rPr>
              <w:t>3</w:t>
            </w:r>
          </w:p>
        </w:tc>
      </w:tr>
    </w:tbl>
    <w:p w:rsidR="00452F2E" w:rsidRDefault="00452F2E" w:rsidP="00452F2E"/>
    <w:p w:rsidR="00452F2E" w:rsidRPr="005D7418" w:rsidRDefault="00FB34E3" w:rsidP="00986F11">
      <w:pPr>
        <w:jc w:val="both"/>
      </w:pPr>
      <w:r>
        <w:t xml:space="preserve">Les équipes qui participent à la compétition </w:t>
      </w:r>
      <w:r w:rsidR="00BE43B6" w:rsidRPr="00BE43B6">
        <w:rPr>
          <w:highlight w:val="yellow"/>
        </w:rPr>
        <w:t>N4</w:t>
      </w:r>
      <w:r w:rsidR="00BE43B6">
        <w:t xml:space="preserve"> </w:t>
      </w:r>
      <w:r>
        <w:t>s</w:t>
      </w:r>
      <w:r w:rsidR="00D35F45">
        <w:t>ont</w:t>
      </w:r>
      <w:r w:rsidR="00452F2E" w:rsidRPr="00702B71">
        <w:t> (dans le cas où il n’y a pas de repêchage)</w:t>
      </w:r>
      <w:r w:rsidR="00452F2E">
        <w:t xml:space="preserve"> </w:t>
      </w:r>
      <w:r w:rsidR="00452F2E" w:rsidRPr="005D7418">
        <w:t>:</w:t>
      </w:r>
    </w:p>
    <w:p w:rsidR="00452F2E" w:rsidRPr="005D7418" w:rsidRDefault="00452F2E" w:rsidP="00206B3A">
      <w:pPr>
        <w:numPr>
          <w:ilvl w:val="0"/>
          <w:numId w:val="11"/>
        </w:numPr>
        <w:jc w:val="both"/>
      </w:pPr>
      <w:r w:rsidRPr="005D7418">
        <w:t xml:space="preserve">Les 3 équipes ayant évoluées en </w:t>
      </w:r>
      <w:r w:rsidR="00BE43B6" w:rsidRPr="00BE43B6">
        <w:rPr>
          <w:highlight w:val="yellow"/>
        </w:rPr>
        <w:t>N3</w:t>
      </w:r>
      <w:r w:rsidRPr="005D7418">
        <w:t xml:space="preserve"> </w:t>
      </w:r>
      <w:r>
        <w:t>la saison précédente</w:t>
      </w:r>
      <w:r w:rsidRPr="005D7418">
        <w:t xml:space="preserve"> et en position de relégable</w:t>
      </w:r>
    </w:p>
    <w:p w:rsidR="00452F2E" w:rsidRPr="005D7418" w:rsidRDefault="009E49C3" w:rsidP="00206B3A">
      <w:pPr>
        <w:numPr>
          <w:ilvl w:val="0"/>
          <w:numId w:val="11"/>
        </w:numPr>
        <w:jc w:val="both"/>
      </w:pPr>
      <w:r>
        <w:t>Les 7 équipes de</w:t>
      </w:r>
      <w:r w:rsidR="00452F2E" w:rsidRPr="005D7418">
        <w:t xml:space="preserve"> </w:t>
      </w:r>
      <w:r w:rsidR="00BE43B6" w:rsidRPr="00BE43B6">
        <w:rPr>
          <w:highlight w:val="yellow"/>
        </w:rPr>
        <w:t>N4</w:t>
      </w:r>
      <w:r w:rsidR="00BE43B6">
        <w:t xml:space="preserve"> </w:t>
      </w:r>
      <w:r w:rsidR="00452F2E">
        <w:t>de la saison précédente</w:t>
      </w:r>
      <w:r w:rsidR="00452F2E" w:rsidRPr="005D7418">
        <w:t xml:space="preserve"> qui n’étaient </w:t>
      </w:r>
      <w:r w:rsidR="00452F2E" w:rsidRPr="007C7824">
        <w:t xml:space="preserve">en position </w:t>
      </w:r>
      <w:r w:rsidR="00452F2E" w:rsidRPr="005D7418">
        <w:t>ni de relégable, ni de monter</w:t>
      </w:r>
    </w:p>
    <w:p w:rsidR="00452F2E" w:rsidRPr="005D7418" w:rsidRDefault="00452F2E" w:rsidP="00206B3A">
      <w:pPr>
        <w:numPr>
          <w:ilvl w:val="0"/>
          <w:numId w:val="11"/>
        </w:numPr>
        <w:jc w:val="both"/>
      </w:pPr>
      <w:r w:rsidRPr="005D7418">
        <w:t xml:space="preserve">Les 4 meilleures équipes du Tournoi qualificatif national </w:t>
      </w:r>
      <w:r w:rsidRPr="007C7824">
        <w:t>de la saison précédente</w:t>
      </w:r>
    </w:p>
    <w:p w:rsidR="00452F2E" w:rsidRDefault="00D06D0A" w:rsidP="003A44BF">
      <w:pPr>
        <w:pStyle w:val="Titre2"/>
      </w:pPr>
      <w:bookmarkStart w:id="111" w:name="_Toc504047714"/>
      <w:r>
        <w:t>6</w:t>
      </w:r>
      <w:r w:rsidR="00452F2E" w:rsidRPr="0079300F">
        <w:t xml:space="preserve"> – </w:t>
      </w:r>
      <w:r w:rsidR="00452F2E">
        <w:t>Participation des équipes DROM-COM</w:t>
      </w:r>
      <w:bookmarkEnd w:id="111"/>
    </w:p>
    <w:p w:rsidR="009D525F" w:rsidRPr="009D525F" w:rsidRDefault="009D525F" w:rsidP="009D525F">
      <w:r w:rsidRPr="003A44BF">
        <w:rPr>
          <w:rStyle w:val="Emphaseintense1"/>
          <w:color w:val="7030A0"/>
        </w:rPr>
        <w:t>En référence à l’article RG 7 (« Règle pour les DROM-COM »)</w:t>
      </w:r>
    </w:p>
    <w:p w:rsidR="00452F2E" w:rsidRDefault="00452F2E" w:rsidP="00452F2E">
      <w:pPr>
        <w:rPr>
          <w:b/>
          <w:bCs/>
          <w:i/>
        </w:rPr>
      </w:pPr>
      <w:r w:rsidRPr="0079300F">
        <w:t>La participation des équipes DROM-COM est évolutive en fonction des compétitions :</w:t>
      </w:r>
    </w:p>
    <w:tbl>
      <w:tblPr>
        <w:tblStyle w:val="Listeclaire-Accent15"/>
        <w:tblW w:w="0" w:type="auto"/>
        <w:jc w:val="center"/>
        <w:tblLook w:val="00A0" w:firstRow="1" w:lastRow="0" w:firstColumn="1" w:lastColumn="0" w:noHBand="0" w:noVBand="0"/>
      </w:tblPr>
      <w:tblGrid>
        <w:gridCol w:w="1356"/>
        <w:gridCol w:w="4043"/>
      </w:tblGrid>
      <w:tr w:rsidR="00452F2E" w:rsidTr="0037330A">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Compétition</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452F2E" w:rsidP="0037330A">
            <w:pPr>
              <w:jc w:val="center"/>
            </w:pPr>
            <w:r>
              <w:t>Journée obligatoire</w:t>
            </w:r>
          </w:p>
        </w:tc>
      </w:tr>
      <w:tr w:rsidR="00452F2E" w:rsidTr="0037330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N1H</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452F2E" w:rsidP="0037330A">
            <w:pPr>
              <w:jc w:val="center"/>
            </w:pPr>
            <w:r>
              <w:t>6 journées</w:t>
            </w:r>
          </w:p>
        </w:tc>
      </w:tr>
      <w:tr w:rsidR="00452F2E" w:rsidTr="0037330A">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N1F</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452F2E" w:rsidP="0037330A">
            <w:pPr>
              <w:jc w:val="center"/>
            </w:pPr>
            <w:r w:rsidRPr="0079300F">
              <w:t>6 journées</w:t>
            </w:r>
          </w:p>
        </w:tc>
      </w:tr>
      <w:tr w:rsidR="00452F2E" w:rsidTr="0037330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F81FC8" w:rsidP="0037330A">
            <w:pPr>
              <w:jc w:val="center"/>
            </w:pPr>
            <w:r w:rsidRPr="00F81FC8">
              <w:rPr>
                <w:highlight w:val="yellow"/>
              </w:rPr>
              <w:t>U18</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452F2E" w:rsidP="0037330A">
            <w:pPr>
              <w:jc w:val="center"/>
            </w:pPr>
            <w:r>
              <w:t>1 journée (accès direct en finale)</w:t>
            </w:r>
          </w:p>
        </w:tc>
      </w:tr>
      <w:tr w:rsidR="00452F2E" w:rsidTr="0037330A">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U15</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452F2E" w:rsidP="0037330A">
            <w:pPr>
              <w:jc w:val="center"/>
            </w:pPr>
            <w:r w:rsidRPr="0079300F">
              <w:t>1 journée (accès direct en finale)</w:t>
            </w:r>
          </w:p>
        </w:tc>
      </w:tr>
      <w:tr w:rsidR="00452F2E" w:rsidTr="0037330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CFH</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452F2E" w:rsidP="0037330A">
            <w:pPr>
              <w:jc w:val="center"/>
            </w:pPr>
            <w:r>
              <w:t>Accès à un tour en fonction de la division</w:t>
            </w:r>
          </w:p>
        </w:tc>
      </w:tr>
      <w:tr w:rsidR="00452F2E" w:rsidTr="0037330A">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CFF</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452F2E" w:rsidP="0037330A">
            <w:pPr>
              <w:jc w:val="center"/>
            </w:pPr>
            <w:r w:rsidRPr="0079300F">
              <w:t>1 journée (accès direct en finale)</w:t>
            </w:r>
          </w:p>
        </w:tc>
      </w:tr>
      <w:tr w:rsidR="00452F2E" w:rsidTr="0037330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CF15</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452F2E" w:rsidP="0037330A">
            <w:pPr>
              <w:jc w:val="center"/>
            </w:pPr>
            <w:r w:rsidRPr="0079300F">
              <w:t>1 journée (accès direct en finale)</w:t>
            </w:r>
          </w:p>
        </w:tc>
      </w:tr>
      <w:tr w:rsidR="00452F2E" w:rsidTr="0037330A">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452F2E" w:rsidP="0037330A">
            <w:pPr>
              <w:jc w:val="center"/>
            </w:pPr>
            <w:r>
              <w:t>N2H</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452F2E" w:rsidP="0037330A">
            <w:pPr>
              <w:jc w:val="center"/>
            </w:pPr>
            <w:r w:rsidRPr="0079300F">
              <w:t>6 journées</w:t>
            </w:r>
          </w:p>
        </w:tc>
      </w:tr>
      <w:tr w:rsidR="00452F2E" w:rsidTr="0037330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BE43B6" w:rsidP="0037330A">
            <w:pPr>
              <w:jc w:val="center"/>
            </w:pPr>
            <w:r w:rsidRPr="00BE43B6">
              <w:rPr>
                <w:highlight w:val="yellow"/>
              </w:rPr>
              <w:t>N3</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F76A6E" w:rsidP="0037330A">
            <w:pPr>
              <w:jc w:val="center"/>
            </w:pPr>
            <w:r w:rsidRPr="00F76A6E">
              <w:rPr>
                <w:highlight w:val="yellow"/>
              </w:rPr>
              <w:t>Adaptable jusqu’à</w:t>
            </w:r>
            <w:r>
              <w:t xml:space="preserve"> </w:t>
            </w:r>
            <w:r w:rsidR="00452F2E">
              <w:t>4 journées</w:t>
            </w:r>
          </w:p>
        </w:tc>
      </w:tr>
      <w:tr w:rsidR="00452F2E" w:rsidTr="0037330A">
        <w:trPr>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BE43B6" w:rsidP="0037330A">
            <w:pPr>
              <w:jc w:val="center"/>
            </w:pPr>
            <w:r w:rsidRPr="00BE43B6">
              <w:rPr>
                <w:highlight w:val="yellow"/>
              </w:rPr>
              <w:t>N4</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F76A6E" w:rsidP="00F76A6E">
            <w:pPr>
              <w:jc w:val="center"/>
            </w:pPr>
            <w:r w:rsidRPr="00F76A6E">
              <w:rPr>
                <w:highlight w:val="yellow"/>
              </w:rPr>
              <w:t>Adaptable jusqu’à</w:t>
            </w:r>
            <w:r>
              <w:t xml:space="preserve"> </w:t>
            </w:r>
            <w:r w:rsidR="00452F2E">
              <w:t>4 journées</w:t>
            </w:r>
          </w:p>
        </w:tc>
      </w:tr>
      <w:tr w:rsidR="00452F2E" w:rsidTr="0037330A">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52F2E" w:rsidRDefault="00BE43B6" w:rsidP="0037330A">
            <w:pPr>
              <w:jc w:val="center"/>
            </w:pPr>
            <w:r w:rsidRPr="00BE43B6">
              <w:rPr>
                <w:highlight w:val="yellow"/>
              </w:rPr>
              <w:t>Q</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52F2E" w:rsidRDefault="00452F2E" w:rsidP="0037330A">
            <w:pPr>
              <w:jc w:val="center"/>
            </w:pPr>
            <w:r>
              <w:t xml:space="preserve">1 journée (obligatoire pour monter en </w:t>
            </w:r>
            <w:r w:rsidR="00BE43B6">
              <w:t xml:space="preserve"> </w:t>
            </w:r>
            <w:r w:rsidR="00BE43B6" w:rsidRPr="00BE43B6">
              <w:rPr>
                <w:highlight w:val="yellow"/>
              </w:rPr>
              <w:t>N4</w:t>
            </w:r>
            <w:r>
              <w:t>)</w:t>
            </w:r>
          </w:p>
        </w:tc>
      </w:tr>
    </w:tbl>
    <w:p w:rsidR="00452F2E" w:rsidRDefault="00452F2E" w:rsidP="00986F11">
      <w:pPr>
        <w:jc w:val="both"/>
      </w:pPr>
    </w:p>
    <w:p w:rsidR="00452F2E" w:rsidRDefault="00452F2E" w:rsidP="00986F11">
      <w:pPr>
        <w:jc w:val="both"/>
      </w:pPr>
      <w:r>
        <w:t>Les compétitions N1H, N1F et N2H ne sont pas soumises à une obligation d’adaptation du calendrier.</w:t>
      </w:r>
    </w:p>
    <w:p w:rsidR="00452F2E" w:rsidRDefault="00452F2E" w:rsidP="00986F11">
      <w:pPr>
        <w:jc w:val="both"/>
      </w:pPr>
    </w:p>
    <w:p w:rsidR="00452F2E" w:rsidRPr="0079300F" w:rsidRDefault="00452F2E" w:rsidP="00986F11">
      <w:pPr>
        <w:jc w:val="both"/>
      </w:pPr>
      <w:r>
        <w:t xml:space="preserve">Pour les championnats seniors </w:t>
      </w:r>
      <w:r w:rsidRPr="00F76A6E">
        <w:rPr>
          <w:strike/>
          <w:highlight w:val="yellow"/>
        </w:rPr>
        <w:t>hommes</w:t>
      </w:r>
      <w:r>
        <w:t>, en cas de refus d’une équipe DROM-COM de monter dans la division supérieure la saison suivante, la commission nationale se réserve la possibilité de la réinscrire dans la division inférieure ou dans la division actuelle.</w:t>
      </w:r>
    </w:p>
    <w:p w:rsidR="00452F2E" w:rsidRDefault="00452F2E" w:rsidP="003A44BF">
      <w:pPr>
        <w:pStyle w:val="Titre2"/>
      </w:pPr>
      <w:bookmarkStart w:id="112" w:name="_Toc504047715"/>
      <w:r>
        <w:t>7 – Classement national des clubs</w:t>
      </w:r>
      <w:bookmarkEnd w:id="112"/>
    </w:p>
    <w:p w:rsidR="004737F5" w:rsidRPr="003A44BF" w:rsidRDefault="004737F5" w:rsidP="004737F5">
      <w:pPr>
        <w:rPr>
          <w:rStyle w:val="Emphaseintense1"/>
          <w:color w:val="7030A0"/>
        </w:rPr>
      </w:pPr>
      <w:r w:rsidRPr="003A44BF">
        <w:rPr>
          <w:rStyle w:val="Emphaseintense1"/>
          <w:color w:val="7030A0"/>
        </w:rPr>
        <w:t>En référence à l’article RP 74 (« Classements</w:t>
      </w:r>
      <w:r w:rsidR="009D525F" w:rsidRPr="003A44BF">
        <w:rPr>
          <w:rStyle w:val="Emphaseintense1"/>
          <w:color w:val="7030A0"/>
        </w:rPr>
        <w:t> »)</w:t>
      </w:r>
    </w:p>
    <w:p w:rsidR="004737F5" w:rsidRPr="004737F5" w:rsidRDefault="004737F5" w:rsidP="004737F5"/>
    <w:p w:rsidR="00452F2E" w:rsidRDefault="00452F2E" w:rsidP="00452F2E">
      <w:r>
        <w:t>Les tableaux ci-dessous précisent le barème de points à appliquer pour effectuer le classement des clubs.</w:t>
      </w:r>
    </w:p>
    <w:p w:rsidR="00452F2E" w:rsidRPr="00452F2E" w:rsidRDefault="00452F2E" w:rsidP="003A44BF">
      <w:pPr>
        <w:pStyle w:val="Titre3"/>
        <w:rPr>
          <w:i/>
        </w:rPr>
      </w:pPr>
      <w:bookmarkStart w:id="113" w:name="_Toc504047716"/>
      <w:bookmarkStart w:id="114" w:name="_Toc288208232"/>
      <w:bookmarkStart w:id="115" w:name="_Toc288221490"/>
      <w:r>
        <w:t>7.</w:t>
      </w:r>
      <w:r w:rsidRPr="00452F2E">
        <w:t>1 – Participation aux compétitions officielles</w:t>
      </w:r>
      <w:bookmarkEnd w:id="113"/>
    </w:p>
    <w:tbl>
      <w:tblPr>
        <w:tblW w:w="4162"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A0" w:firstRow="1" w:lastRow="0" w:firstColumn="1" w:lastColumn="0" w:noHBand="0" w:noVBand="0"/>
      </w:tblPr>
      <w:tblGrid>
        <w:gridCol w:w="7717"/>
        <w:gridCol w:w="987"/>
      </w:tblGrid>
      <w:tr w:rsidR="00452F2E" w:rsidRPr="00BE116C" w:rsidTr="0037330A">
        <w:trPr>
          <w:trHeight w:val="40"/>
          <w:jc w:val="center"/>
        </w:trPr>
        <w:tc>
          <w:tcPr>
            <w:tcW w:w="4433" w:type="pct"/>
            <w:shd w:val="clear" w:color="auto" w:fill="4F81BD" w:themeFill="accent1"/>
            <w:noWrap/>
            <w:vAlign w:val="center"/>
          </w:tcPr>
          <w:p w:rsidR="00452F2E" w:rsidRPr="00BE116C" w:rsidRDefault="00452F2E" w:rsidP="0037330A">
            <w:pPr>
              <w:jc w:val="center"/>
              <w:rPr>
                <w:b/>
                <w:color w:val="FFFFFF" w:themeColor="background1"/>
              </w:rPr>
            </w:pPr>
            <w:r w:rsidRPr="00EC26C8">
              <w:rPr>
                <w:b/>
                <w:color w:val="FFFFFF" w:themeColor="background1"/>
              </w:rPr>
              <w:t>Désignation</w:t>
            </w:r>
          </w:p>
        </w:tc>
        <w:tc>
          <w:tcPr>
            <w:tcW w:w="567" w:type="pct"/>
            <w:shd w:val="clear" w:color="auto" w:fill="4F81BD" w:themeFill="accent1"/>
            <w:noWrap/>
            <w:vAlign w:val="center"/>
          </w:tcPr>
          <w:p w:rsidR="00452F2E" w:rsidRDefault="00452F2E" w:rsidP="0066003C">
            <w:pPr>
              <w:jc w:val="center"/>
              <w:rPr>
                <w:b/>
                <w:color w:val="FFFFFF" w:themeColor="background1"/>
              </w:rPr>
            </w:pPr>
            <w:r w:rsidRPr="00EC26C8">
              <w:rPr>
                <w:b/>
                <w:color w:val="FFFFFF" w:themeColor="background1"/>
              </w:rPr>
              <w:t>Points</w:t>
            </w:r>
          </w:p>
        </w:tc>
      </w:tr>
      <w:tr w:rsidR="00452F2E" w:rsidRPr="005C7944" w:rsidTr="0037330A">
        <w:trPr>
          <w:trHeight w:val="345"/>
          <w:jc w:val="center"/>
        </w:trPr>
        <w:tc>
          <w:tcPr>
            <w:tcW w:w="4433" w:type="pct"/>
            <w:noWrap/>
            <w:vAlign w:val="center"/>
          </w:tcPr>
          <w:p w:rsidR="00452F2E" w:rsidRDefault="00452F2E" w:rsidP="0037330A">
            <w:pPr>
              <w:jc w:val="center"/>
            </w:pPr>
            <w:r w:rsidRPr="00AA48CF">
              <w:lastRenderedPageBreak/>
              <w:t xml:space="preserve">Equipe du club en </w:t>
            </w:r>
            <w:r>
              <w:t xml:space="preserve">N1F, </w:t>
            </w:r>
            <w:r w:rsidR="00F81FC8">
              <w:t xml:space="preserve">U15, </w:t>
            </w:r>
            <w:r w:rsidR="00F81FC8" w:rsidRPr="00F81FC8">
              <w:rPr>
                <w:highlight w:val="yellow"/>
              </w:rPr>
              <w:t>U18</w:t>
            </w:r>
            <w:r w:rsidR="00F81FC8">
              <w:t xml:space="preserve">, </w:t>
            </w:r>
            <w:r>
              <w:t xml:space="preserve"> CFF, CF15</w:t>
            </w:r>
          </w:p>
        </w:tc>
        <w:tc>
          <w:tcPr>
            <w:tcW w:w="567" w:type="pct"/>
            <w:noWrap/>
            <w:vAlign w:val="center"/>
          </w:tcPr>
          <w:p w:rsidR="00452F2E" w:rsidRDefault="00452F2E" w:rsidP="0066003C">
            <w:pPr>
              <w:jc w:val="center"/>
            </w:pPr>
            <w:r>
              <w:t>20</w:t>
            </w:r>
          </w:p>
        </w:tc>
      </w:tr>
      <w:tr w:rsidR="00452F2E" w:rsidRPr="005C7944" w:rsidTr="0037330A">
        <w:trPr>
          <w:trHeight w:val="345"/>
          <w:jc w:val="center"/>
        </w:trPr>
        <w:tc>
          <w:tcPr>
            <w:tcW w:w="4433" w:type="pct"/>
            <w:noWrap/>
            <w:vAlign w:val="center"/>
          </w:tcPr>
          <w:p w:rsidR="00452F2E" w:rsidRDefault="00452F2E" w:rsidP="0037330A">
            <w:pPr>
              <w:jc w:val="center"/>
            </w:pPr>
            <w:r>
              <w:t>Un</w:t>
            </w:r>
            <w:r w:rsidRPr="00AA48CF">
              <w:t xml:space="preserve"> ou plusieurs licenciés dans </w:t>
            </w:r>
            <w:r>
              <w:t>une</w:t>
            </w:r>
            <w:r w:rsidRPr="00AA48CF">
              <w:t xml:space="preserve"> équipe </w:t>
            </w:r>
            <w:r w:rsidR="00F81FC8">
              <w:t xml:space="preserve">N1F, U15, </w:t>
            </w:r>
            <w:r w:rsidR="00F81FC8" w:rsidRPr="00F81FC8">
              <w:rPr>
                <w:highlight w:val="yellow"/>
              </w:rPr>
              <w:t>U18</w:t>
            </w:r>
            <w:r w:rsidR="00F81FC8">
              <w:t>,</w:t>
            </w:r>
            <w:r>
              <w:t xml:space="preserve"> CFF, CF15</w:t>
            </w:r>
          </w:p>
        </w:tc>
        <w:tc>
          <w:tcPr>
            <w:tcW w:w="567" w:type="pct"/>
            <w:noWrap/>
            <w:vAlign w:val="center"/>
          </w:tcPr>
          <w:p w:rsidR="00452F2E" w:rsidRDefault="00452F2E" w:rsidP="0066003C">
            <w:pPr>
              <w:jc w:val="center"/>
            </w:pPr>
            <w:r>
              <w:t>15</w:t>
            </w:r>
          </w:p>
        </w:tc>
      </w:tr>
      <w:tr w:rsidR="00452F2E" w:rsidRPr="005C7944" w:rsidTr="0037330A">
        <w:trPr>
          <w:trHeight w:val="345"/>
          <w:jc w:val="center"/>
        </w:trPr>
        <w:tc>
          <w:tcPr>
            <w:tcW w:w="4433" w:type="pct"/>
            <w:noWrap/>
            <w:vAlign w:val="center"/>
          </w:tcPr>
          <w:p w:rsidR="00452F2E" w:rsidRDefault="00452F2E" w:rsidP="0037330A">
            <w:pPr>
              <w:jc w:val="center"/>
            </w:pPr>
            <w:r w:rsidRPr="00AA48CF">
              <w:t xml:space="preserve">Equipe du club en </w:t>
            </w:r>
            <w:r>
              <w:t>N1H,</w:t>
            </w:r>
            <w:r w:rsidR="009E49C3">
              <w:t xml:space="preserve"> N2H, </w:t>
            </w:r>
            <w:r w:rsidR="009E49C3" w:rsidRPr="009E49C3">
              <w:rPr>
                <w:highlight w:val="yellow"/>
              </w:rPr>
              <w:t>N3</w:t>
            </w:r>
            <w:r w:rsidR="009E49C3">
              <w:t xml:space="preserve">, </w:t>
            </w:r>
            <w:r w:rsidR="009E49C3" w:rsidRPr="009E49C3">
              <w:rPr>
                <w:highlight w:val="yellow"/>
              </w:rPr>
              <w:t>N4</w:t>
            </w:r>
            <w:r>
              <w:t>, CFH</w:t>
            </w:r>
          </w:p>
        </w:tc>
        <w:tc>
          <w:tcPr>
            <w:tcW w:w="567" w:type="pct"/>
            <w:noWrap/>
            <w:vAlign w:val="center"/>
          </w:tcPr>
          <w:p w:rsidR="00452F2E" w:rsidRDefault="00452F2E" w:rsidP="0066003C">
            <w:pPr>
              <w:jc w:val="center"/>
            </w:pPr>
            <w:r>
              <w:t>10</w:t>
            </w:r>
          </w:p>
        </w:tc>
      </w:tr>
      <w:tr w:rsidR="00452F2E" w:rsidRPr="005C7944" w:rsidTr="0037330A">
        <w:trPr>
          <w:trHeight w:val="345"/>
          <w:jc w:val="center"/>
        </w:trPr>
        <w:tc>
          <w:tcPr>
            <w:tcW w:w="4433" w:type="pct"/>
            <w:noWrap/>
            <w:vAlign w:val="center"/>
          </w:tcPr>
          <w:p w:rsidR="00452F2E" w:rsidRDefault="00452F2E" w:rsidP="0037330A">
            <w:pPr>
              <w:jc w:val="center"/>
            </w:pPr>
            <w:r>
              <w:t>Un</w:t>
            </w:r>
            <w:r w:rsidRPr="00AA48CF">
              <w:t xml:space="preserve"> ou plusieurs licenciés en Equipe de </w:t>
            </w:r>
            <w:r w:rsidR="0001704C">
              <w:t>France</w:t>
            </w:r>
          </w:p>
        </w:tc>
        <w:tc>
          <w:tcPr>
            <w:tcW w:w="567" w:type="pct"/>
            <w:noWrap/>
            <w:vAlign w:val="center"/>
          </w:tcPr>
          <w:p w:rsidR="00452F2E" w:rsidRDefault="00452F2E" w:rsidP="0066003C">
            <w:pPr>
              <w:jc w:val="center"/>
            </w:pPr>
            <w:r>
              <w:t>5</w:t>
            </w:r>
          </w:p>
        </w:tc>
      </w:tr>
    </w:tbl>
    <w:p w:rsidR="00452F2E" w:rsidRPr="00452F2E" w:rsidRDefault="00452F2E" w:rsidP="003A44BF">
      <w:pPr>
        <w:pStyle w:val="Titre3"/>
        <w:rPr>
          <w:i/>
        </w:rPr>
      </w:pPr>
      <w:bookmarkStart w:id="116" w:name="_Toc504047717"/>
      <w:r w:rsidRPr="00452F2E">
        <w:t xml:space="preserve">7.2 – Implication dans l’organisation </w:t>
      </w:r>
      <w:r w:rsidR="00FC3166" w:rsidRPr="00452F2E">
        <w:t>d</w:t>
      </w:r>
      <w:r w:rsidR="00FC3166">
        <w:t>’évènements</w:t>
      </w:r>
      <w:bookmarkEnd w:id="116"/>
    </w:p>
    <w:tbl>
      <w:tblPr>
        <w:tblW w:w="4162"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A0" w:firstRow="1" w:lastRow="0" w:firstColumn="1" w:lastColumn="0" w:noHBand="0" w:noVBand="0"/>
      </w:tblPr>
      <w:tblGrid>
        <w:gridCol w:w="7717"/>
        <w:gridCol w:w="987"/>
      </w:tblGrid>
      <w:tr w:rsidR="00452F2E" w:rsidRPr="00BE116C" w:rsidTr="0037330A">
        <w:trPr>
          <w:trHeight w:val="40"/>
          <w:jc w:val="center"/>
        </w:trPr>
        <w:tc>
          <w:tcPr>
            <w:tcW w:w="4433" w:type="pct"/>
            <w:shd w:val="clear" w:color="auto" w:fill="4F81BD" w:themeFill="accent1"/>
            <w:noWrap/>
            <w:vAlign w:val="center"/>
          </w:tcPr>
          <w:p w:rsidR="00452F2E" w:rsidRPr="00BE116C" w:rsidRDefault="00452F2E" w:rsidP="0037330A">
            <w:pPr>
              <w:jc w:val="center"/>
              <w:rPr>
                <w:b/>
                <w:color w:val="FFFFFF" w:themeColor="background1"/>
              </w:rPr>
            </w:pPr>
            <w:r w:rsidRPr="00EC26C8">
              <w:rPr>
                <w:b/>
                <w:color w:val="FFFFFF" w:themeColor="background1"/>
              </w:rPr>
              <w:t>Désignation</w:t>
            </w:r>
          </w:p>
        </w:tc>
        <w:tc>
          <w:tcPr>
            <w:tcW w:w="567" w:type="pct"/>
            <w:shd w:val="clear" w:color="auto" w:fill="4F81BD" w:themeFill="accent1"/>
            <w:noWrap/>
            <w:vAlign w:val="center"/>
          </w:tcPr>
          <w:p w:rsidR="00452F2E" w:rsidRDefault="00452F2E" w:rsidP="0066003C">
            <w:pPr>
              <w:jc w:val="center"/>
              <w:rPr>
                <w:b/>
                <w:color w:val="FFFFFF" w:themeColor="background1"/>
              </w:rPr>
            </w:pPr>
            <w:r w:rsidRPr="00EC26C8">
              <w:rPr>
                <w:b/>
                <w:color w:val="FFFFFF" w:themeColor="background1"/>
              </w:rPr>
              <w:t>Points</w:t>
            </w:r>
          </w:p>
        </w:tc>
      </w:tr>
      <w:tr w:rsidR="00452F2E" w:rsidRPr="005C7944" w:rsidTr="0037330A">
        <w:trPr>
          <w:trHeight w:val="345"/>
          <w:jc w:val="center"/>
        </w:trPr>
        <w:tc>
          <w:tcPr>
            <w:tcW w:w="4433" w:type="pct"/>
            <w:noWrap/>
            <w:vAlign w:val="center"/>
          </w:tcPr>
          <w:p w:rsidR="00452F2E" w:rsidRDefault="00452F2E" w:rsidP="0037330A">
            <w:pPr>
              <w:jc w:val="center"/>
            </w:pPr>
            <w:r w:rsidRPr="00AA48CF">
              <w:t xml:space="preserve">Club organisateur d’une finale </w:t>
            </w:r>
            <w:r>
              <w:t>de c</w:t>
            </w:r>
            <w:r w:rsidRPr="00AA48CF">
              <w:t>hampionnat</w:t>
            </w:r>
            <w:r>
              <w:t>s</w:t>
            </w:r>
          </w:p>
        </w:tc>
        <w:tc>
          <w:tcPr>
            <w:tcW w:w="567" w:type="pct"/>
            <w:noWrap/>
            <w:vAlign w:val="center"/>
          </w:tcPr>
          <w:p w:rsidR="00452F2E" w:rsidRDefault="00550AED" w:rsidP="0066003C">
            <w:pPr>
              <w:jc w:val="center"/>
            </w:pPr>
            <w:r>
              <w:t>45</w:t>
            </w:r>
          </w:p>
        </w:tc>
      </w:tr>
      <w:tr w:rsidR="00452F2E" w:rsidRPr="005C7944" w:rsidTr="0037330A">
        <w:trPr>
          <w:trHeight w:val="345"/>
          <w:jc w:val="center"/>
        </w:trPr>
        <w:tc>
          <w:tcPr>
            <w:tcW w:w="4433" w:type="pct"/>
            <w:noWrap/>
            <w:vAlign w:val="center"/>
          </w:tcPr>
          <w:p w:rsidR="00452F2E" w:rsidRPr="00AA48CF" w:rsidRDefault="00452F2E" w:rsidP="00550AED">
            <w:pPr>
              <w:jc w:val="center"/>
            </w:pPr>
            <w:r>
              <w:t xml:space="preserve">Club organisateur d’une finale de </w:t>
            </w:r>
            <w:r w:rsidR="00550AED">
              <w:t xml:space="preserve">Coupe </w:t>
            </w:r>
            <w:r>
              <w:t xml:space="preserve">de </w:t>
            </w:r>
            <w:r w:rsidR="00550AED">
              <w:t>France</w:t>
            </w:r>
          </w:p>
        </w:tc>
        <w:tc>
          <w:tcPr>
            <w:tcW w:w="567" w:type="pct"/>
            <w:noWrap/>
            <w:vAlign w:val="center"/>
          </w:tcPr>
          <w:p w:rsidR="00452F2E" w:rsidRPr="00AA48CF" w:rsidRDefault="00550AED" w:rsidP="0066003C">
            <w:pPr>
              <w:jc w:val="center"/>
            </w:pPr>
            <w:r>
              <w:t>35</w:t>
            </w:r>
          </w:p>
        </w:tc>
      </w:tr>
      <w:tr w:rsidR="00550AED" w:rsidRPr="005C7944" w:rsidTr="0037330A">
        <w:trPr>
          <w:trHeight w:val="345"/>
          <w:jc w:val="center"/>
        </w:trPr>
        <w:tc>
          <w:tcPr>
            <w:tcW w:w="4433" w:type="pct"/>
            <w:noWrap/>
            <w:vAlign w:val="center"/>
          </w:tcPr>
          <w:p w:rsidR="00550AED" w:rsidRDefault="00550AED" w:rsidP="00550AED">
            <w:pPr>
              <w:jc w:val="center"/>
            </w:pPr>
            <w:r>
              <w:t>Club organisateur d’une journée multiple de compétition nationale (plusieurs divisions / catégories)</w:t>
            </w:r>
          </w:p>
        </w:tc>
        <w:tc>
          <w:tcPr>
            <w:tcW w:w="567" w:type="pct"/>
            <w:noWrap/>
            <w:vAlign w:val="center"/>
          </w:tcPr>
          <w:p w:rsidR="00550AED" w:rsidDel="00550AED" w:rsidRDefault="00550AED" w:rsidP="0066003C">
            <w:pPr>
              <w:jc w:val="center"/>
            </w:pPr>
            <w:r>
              <w:t>20</w:t>
            </w:r>
          </w:p>
        </w:tc>
      </w:tr>
      <w:tr w:rsidR="00550AED" w:rsidRPr="005C7944" w:rsidTr="0037330A">
        <w:trPr>
          <w:trHeight w:val="345"/>
          <w:jc w:val="center"/>
        </w:trPr>
        <w:tc>
          <w:tcPr>
            <w:tcW w:w="4433" w:type="pct"/>
            <w:noWrap/>
            <w:vAlign w:val="center"/>
          </w:tcPr>
          <w:p w:rsidR="00550AED" w:rsidRDefault="00FB34E3" w:rsidP="00550AED">
            <w:pPr>
              <w:jc w:val="center"/>
            </w:pPr>
            <w:r>
              <w:t>Club organisat</w:t>
            </w:r>
            <w:r w:rsidR="00550AED">
              <w:t>eur d’une ou plusieurs formations d’arbitre national</w:t>
            </w:r>
          </w:p>
        </w:tc>
        <w:tc>
          <w:tcPr>
            <w:tcW w:w="567" w:type="pct"/>
            <w:noWrap/>
            <w:vAlign w:val="center"/>
          </w:tcPr>
          <w:p w:rsidR="00550AED" w:rsidRDefault="00550AED" w:rsidP="0066003C">
            <w:pPr>
              <w:jc w:val="center"/>
            </w:pPr>
            <w:r>
              <w:t>15</w:t>
            </w:r>
          </w:p>
        </w:tc>
      </w:tr>
      <w:tr w:rsidR="00452F2E" w:rsidRPr="005C7944" w:rsidTr="0037330A">
        <w:trPr>
          <w:trHeight w:val="345"/>
          <w:jc w:val="center"/>
        </w:trPr>
        <w:tc>
          <w:tcPr>
            <w:tcW w:w="4433" w:type="pct"/>
            <w:noWrap/>
            <w:vAlign w:val="center"/>
          </w:tcPr>
          <w:p w:rsidR="00452F2E" w:rsidRDefault="00452F2E" w:rsidP="00550AED">
            <w:pPr>
              <w:jc w:val="center"/>
            </w:pPr>
            <w:r w:rsidRPr="00AA48CF">
              <w:t>Club organisateur d</w:t>
            </w:r>
            <w:r>
              <w:t>’une</w:t>
            </w:r>
            <w:r w:rsidRPr="00AA48CF">
              <w:t xml:space="preserve"> journée </w:t>
            </w:r>
            <w:r w:rsidR="00550AED">
              <w:t xml:space="preserve">simple </w:t>
            </w:r>
            <w:r w:rsidRPr="00AA48CF">
              <w:t xml:space="preserve">de </w:t>
            </w:r>
            <w:r>
              <w:t xml:space="preserve">compétition </w:t>
            </w:r>
            <w:r w:rsidR="00550AED">
              <w:t xml:space="preserve">nationale </w:t>
            </w:r>
            <w:r>
              <w:t>(</w:t>
            </w:r>
            <w:r w:rsidR="00550AED">
              <w:t>une seule division / catégorie</w:t>
            </w:r>
            <w:r>
              <w:t>)</w:t>
            </w:r>
          </w:p>
        </w:tc>
        <w:tc>
          <w:tcPr>
            <w:tcW w:w="567" w:type="pct"/>
            <w:noWrap/>
            <w:vAlign w:val="center"/>
          </w:tcPr>
          <w:p w:rsidR="00452F2E" w:rsidRDefault="00452F2E" w:rsidP="0066003C">
            <w:pPr>
              <w:jc w:val="center"/>
            </w:pPr>
            <w:r>
              <w:t>10</w:t>
            </w:r>
          </w:p>
        </w:tc>
      </w:tr>
    </w:tbl>
    <w:p w:rsidR="00452F2E" w:rsidRPr="00452F2E" w:rsidRDefault="00452F2E" w:rsidP="003A44BF">
      <w:pPr>
        <w:pStyle w:val="Titre3"/>
        <w:rPr>
          <w:i/>
        </w:rPr>
      </w:pPr>
      <w:bookmarkStart w:id="117" w:name="_Toc504047718"/>
      <w:r w:rsidRPr="00452F2E">
        <w:t>7.3 – Implication dans la vie fédérale</w:t>
      </w:r>
      <w:bookmarkEnd w:id="117"/>
    </w:p>
    <w:p w:rsidR="00452F2E" w:rsidRDefault="00452F2E" w:rsidP="00452F2E">
      <w:r>
        <w:t xml:space="preserve">Points par </w:t>
      </w:r>
      <w:r w:rsidRPr="00517A90">
        <w:t>licencié du club</w:t>
      </w:r>
      <w:r>
        <w:t> :</w:t>
      </w:r>
    </w:p>
    <w:tbl>
      <w:tblPr>
        <w:tblW w:w="5000"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A0" w:firstRow="1" w:lastRow="0" w:firstColumn="1" w:lastColumn="0" w:noHBand="0" w:noVBand="0"/>
      </w:tblPr>
      <w:tblGrid>
        <w:gridCol w:w="9669"/>
        <w:gridCol w:w="788"/>
      </w:tblGrid>
      <w:tr w:rsidR="00452F2E" w:rsidRPr="00BE116C" w:rsidTr="00FF4448">
        <w:trPr>
          <w:trHeight w:val="40"/>
          <w:tblHeader/>
          <w:jc w:val="center"/>
        </w:trPr>
        <w:tc>
          <w:tcPr>
            <w:tcW w:w="4667" w:type="pct"/>
            <w:shd w:val="clear" w:color="auto" w:fill="4F81BD" w:themeFill="accent1"/>
            <w:noWrap/>
            <w:vAlign w:val="center"/>
          </w:tcPr>
          <w:p w:rsidR="00452F2E" w:rsidRPr="00BE116C" w:rsidRDefault="00452F2E" w:rsidP="0037330A">
            <w:pPr>
              <w:jc w:val="center"/>
              <w:rPr>
                <w:b/>
                <w:color w:val="FFFFFF" w:themeColor="background1"/>
              </w:rPr>
            </w:pPr>
            <w:r w:rsidRPr="00EC26C8">
              <w:rPr>
                <w:b/>
                <w:color w:val="FFFFFF" w:themeColor="background1"/>
              </w:rPr>
              <w:t>Désignation</w:t>
            </w:r>
          </w:p>
        </w:tc>
        <w:tc>
          <w:tcPr>
            <w:tcW w:w="333" w:type="pct"/>
            <w:shd w:val="clear" w:color="auto" w:fill="4F81BD" w:themeFill="accent1"/>
            <w:noWrap/>
            <w:vAlign w:val="center"/>
          </w:tcPr>
          <w:p w:rsidR="00452F2E" w:rsidRDefault="00452F2E" w:rsidP="0066003C">
            <w:pPr>
              <w:jc w:val="center"/>
              <w:rPr>
                <w:b/>
                <w:color w:val="FFFFFF" w:themeColor="background1"/>
              </w:rPr>
            </w:pPr>
            <w:r w:rsidRPr="00EC26C8">
              <w:rPr>
                <w:b/>
                <w:color w:val="FFFFFF" w:themeColor="background1"/>
              </w:rPr>
              <w:t>Points</w:t>
            </w:r>
          </w:p>
        </w:tc>
      </w:tr>
      <w:tr w:rsidR="00452F2E" w:rsidRPr="005C7944" w:rsidTr="00FF4448">
        <w:trPr>
          <w:trHeight w:val="345"/>
          <w:jc w:val="center"/>
        </w:trPr>
        <w:tc>
          <w:tcPr>
            <w:tcW w:w="4667" w:type="pct"/>
            <w:noWrap/>
            <w:vAlign w:val="center"/>
          </w:tcPr>
          <w:p w:rsidR="00452F2E" w:rsidRPr="005C7944" w:rsidRDefault="00550AED" w:rsidP="0037330A">
            <w:pPr>
              <w:jc w:val="center"/>
            </w:pPr>
            <w:r>
              <w:t>Délégué CNA ou Chef des arbitres sur une ou plusieurs journées de compétition nationale</w:t>
            </w:r>
          </w:p>
        </w:tc>
        <w:tc>
          <w:tcPr>
            <w:tcW w:w="333" w:type="pct"/>
            <w:noWrap/>
            <w:vAlign w:val="center"/>
          </w:tcPr>
          <w:p w:rsidR="00452F2E" w:rsidRDefault="00FB34E3" w:rsidP="0066003C">
            <w:pPr>
              <w:jc w:val="center"/>
            </w:pPr>
            <w:r>
              <w:t>28</w:t>
            </w:r>
          </w:p>
        </w:tc>
      </w:tr>
      <w:tr w:rsidR="00550AED" w:rsidRPr="005C7944" w:rsidTr="00FF4448">
        <w:trPr>
          <w:trHeight w:val="345"/>
          <w:jc w:val="center"/>
        </w:trPr>
        <w:tc>
          <w:tcPr>
            <w:tcW w:w="4667" w:type="pct"/>
            <w:noWrap/>
            <w:vAlign w:val="center"/>
          </w:tcPr>
          <w:p w:rsidR="00550AED" w:rsidRDefault="00550AED" w:rsidP="0037330A">
            <w:pPr>
              <w:jc w:val="center"/>
            </w:pPr>
            <w:r>
              <w:t>Responsable de compétition</w:t>
            </w:r>
          </w:p>
        </w:tc>
        <w:tc>
          <w:tcPr>
            <w:tcW w:w="333" w:type="pct"/>
            <w:noWrap/>
            <w:vAlign w:val="center"/>
          </w:tcPr>
          <w:p w:rsidR="00550AED" w:rsidRPr="00AA48CF" w:rsidDel="00550AED" w:rsidRDefault="00FB34E3" w:rsidP="0066003C">
            <w:pPr>
              <w:jc w:val="center"/>
            </w:pPr>
            <w:r>
              <w:t>25</w:t>
            </w:r>
          </w:p>
        </w:tc>
      </w:tr>
      <w:tr w:rsidR="00550AED" w:rsidRPr="005C7944" w:rsidTr="00FF4448">
        <w:trPr>
          <w:trHeight w:val="345"/>
          <w:jc w:val="center"/>
        </w:trPr>
        <w:tc>
          <w:tcPr>
            <w:tcW w:w="4667" w:type="pct"/>
            <w:noWrap/>
            <w:vAlign w:val="center"/>
          </w:tcPr>
          <w:p w:rsidR="00550AED" w:rsidRDefault="00550AED" w:rsidP="0037330A">
            <w:pPr>
              <w:jc w:val="center"/>
            </w:pPr>
            <w:r>
              <w:t>Arbitre international officiant en compétition nationale</w:t>
            </w:r>
          </w:p>
        </w:tc>
        <w:tc>
          <w:tcPr>
            <w:tcW w:w="333" w:type="pct"/>
            <w:noWrap/>
            <w:vAlign w:val="center"/>
          </w:tcPr>
          <w:p w:rsidR="00550AED" w:rsidRDefault="00FB34E3" w:rsidP="0066003C">
            <w:pPr>
              <w:jc w:val="center"/>
            </w:pPr>
            <w:r>
              <w:t>25</w:t>
            </w:r>
          </w:p>
        </w:tc>
      </w:tr>
      <w:tr w:rsidR="00550AED" w:rsidRPr="005C7944" w:rsidTr="00FF4448">
        <w:trPr>
          <w:trHeight w:val="345"/>
          <w:jc w:val="center"/>
        </w:trPr>
        <w:tc>
          <w:tcPr>
            <w:tcW w:w="4667" w:type="pct"/>
            <w:noWrap/>
            <w:vAlign w:val="center"/>
          </w:tcPr>
          <w:p w:rsidR="00550AED" w:rsidRDefault="00550AED" w:rsidP="0037330A">
            <w:pPr>
              <w:jc w:val="center"/>
            </w:pPr>
            <w:r>
              <w:t>Autre membre de la CNA</w:t>
            </w:r>
          </w:p>
        </w:tc>
        <w:tc>
          <w:tcPr>
            <w:tcW w:w="333" w:type="pct"/>
            <w:noWrap/>
            <w:vAlign w:val="center"/>
          </w:tcPr>
          <w:p w:rsidR="00550AED" w:rsidRDefault="00550AED" w:rsidP="0066003C">
            <w:pPr>
              <w:jc w:val="center"/>
            </w:pPr>
            <w:r>
              <w:t>15</w:t>
            </w:r>
          </w:p>
        </w:tc>
      </w:tr>
      <w:tr w:rsidR="00452F2E" w:rsidRPr="005C7944" w:rsidTr="00FF4448">
        <w:trPr>
          <w:trHeight w:val="345"/>
          <w:jc w:val="center"/>
        </w:trPr>
        <w:tc>
          <w:tcPr>
            <w:tcW w:w="4667" w:type="pct"/>
            <w:noWrap/>
            <w:vAlign w:val="center"/>
          </w:tcPr>
          <w:p w:rsidR="00452F2E" w:rsidRDefault="00452F2E" w:rsidP="0037330A">
            <w:pPr>
              <w:jc w:val="center"/>
            </w:pPr>
            <w:r w:rsidRPr="00AA48CF">
              <w:t>Arbitre national catégorie A</w:t>
            </w:r>
          </w:p>
        </w:tc>
        <w:tc>
          <w:tcPr>
            <w:tcW w:w="333" w:type="pct"/>
            <w:noWrap/>
            <w:vAlign w:val="center"/>
          </w:tcPr>
          <w:p w:rsidR="00452F2E" w:rsidRDefault="00452F2E" w:rsidP="0066003C">
            <w:pPr>
              <w:jc w:val="center"/>
            </w:pPr>
            <w:r w:rsidRPr="00AA48CF">
              <w:t>15</w:t>
            </w:r>
          </w:p>
        </w:tc>
      </w:tr>
      <w:tr w:rsidR="00452F2E" w:rsidRPr="005C7944" w:rsidTr="00FF4448">
        <w:trPr>
          <w:trHeight w:val="345"/>
          <w:jc w:val="center"/>
        </w:trPr>
        <w:tc>
          <w:tcPr>
            <w:tcW w:w="4667" w:type="pct"/>
            <w:noWrap/>
            <w:vAlign w:val="center"/>
          </w:tcPr>
          <w:p w:rsidR="00452F2E" w:rsidRPr="005C7944" w:rsidRDefault="00452F2E" w:rsidP="0037330A">
            <w:pPr>
              <w:jc w:val="center"/>
            </w:pPr>
            <w:r w:rsidRPr="00AA48CF">
              <w:t>Arbitre national catégorie B ou C</w:t>
            </w:r>
          </w:p>
        </w:tc>
        <w:tc>
          <w:tcPr>
            <w:tcW w:w="333" w:type="pct"/>
            <w:noWrap/>
            <w:vAlign w:val="center"/>
          </w:tcPr>
          <w:p w:rsidR="00452F2E" w:rsidRDefault="00FB34E3" w:rsidP="0066003C">
            <w:pPr>
              <w:jc w:val="center"/>
            </w:pPr>
            <w:r>
              <w:t>15</w:t>
            </w:r>
          </w:p>
        </w:tc>
      </w:tr>
      <w:tr w:rsidR="00452F2E" w:rsidRPr="005C7944" w:rsidTr="00FF4448">
        <w:trPr>
          <w:cantSplit/>
          <w:trHeight w:val="109"/>
          <w:jc w:val="center"/>
        </w:trPr>
        <w:tc>
          <w:tcPr>
            <w:tcW w:w="4667" w:type="pct"/>
            <w:noWrap/>
            <w:vAlign w:val="center"/>
          </w:tcPr>
          <w:p w:rsidR="00452F2E" w:rsidRDefault="00452F2E" w:rsidP="0037330A">
            <w:pPr>
              <w:jc w:val="center"/>
            </w:pPr>
            <w:r w:rsidRPr="00AA48CF">
              <w:t>Arbitre national stagiaire</w:t>
            </w:r>
            <w:r>
              <w:t xml:space="preserve"> ou régional, </w:t>
            </w:r>
            <w:r w:rsidRPr="00AA48CF">
              <w:t xml:space="preserve">Officiel de </w:t>
            </w:r>
            <w:r>
              <w:t>t</w:t>
            </w:r>
            <w:r w:rsidRPr="00AA48CF">
              <w:t xml:space="preserve">able de </w:t>
            </w:r>
            <w:r>
              <w:t>m</w:t>
            </w:r>
            <w:r w:rsidRPr="00AA48CF">
              <w:t>arque</w:t>
            </w:r>
            <w:r w:rsidR="00B91E48">
              <w:t>, Jeune Officiel</w:t>
            </w:r>
          </w:p>
        </w:tc>
        <w:tc>
          <w:tcPr>
            <w:tcW w:w="333" w:type="pct"/>
            <w:noWrap/>
            <w:vAlign w:val="center"/>
          </w:tcPr>
          <w:p w:rsidR="00452F2E" w:rsidRDefault="00452F2E" w:rsidP="0066003C">
            <w:pPr>
              <w:jc w:val="center"/>
            </w:pPr>
            <w:r w:rsidRPr="00AA48CF">
              <w:t>3</w:t>
            </w:r>
          </w:p>
        </w:tc>
      </w:tr>
    </w:tbl>
    <w:p w:rsidR="00B93F8D" w:rsidRDefault="00B93F8D" w:rsidP="003A44BF">
      <w:pPr>
        <w:pStyle w:val="Titre3"/>
      </w:pPr>
    </w:p>
    <w:p w:rsidR="00B93F8D" w:rsidRDefault="00B93F8D" w:rsidP="00FF4448">
      <w:r>
        <w:br w:type="page"/>
      </w:r>
    </w:p>
    <w:p w:rsidR="00452F2E" w:rsidRPr="00452F2E" w:rsidRDefault="00452F2E" w:rsidP="003A44BF">
      <w:pPr>
        <w:pStyle w:val="Titre3"/>
        <w:rPr>
          <w:i/>
        </w:rPr>
      </w:pPr>
      <w:bookmarkStart w:id="118" w:name="_Toc504047719"/>
      <w:r w:rsidRPr="00452F2E">
        <w:lastRenderedPageBreak/>
        <w:t>7.4 – Résultats aux compétitions nationales</w:t>
      </w:r>
      <w:bookmarkEnd w:id="118"/>
    </w:p>
    <w:p w:rsidR="00452F2E" w:rsidRPr="00CA7E40" w:rsidRDefault="00452F2E" w:rsidP="00452F2E">
      <w:r>
        <w:t>P</w:t>
      </w:r>
      <w:r w:rsidRPr="00AA48CF">
        <w:t>oints</w:t>
      </w:r>
      <w:r>
        <w:t xml:space="preserve"> </w:t>
      </w:r>
      <w:r w:rsidRPr="00AA48CF">
        <w:t xml:space="preserve">pour </w:t>
      </w:r>
      <w:r>
        <w:t>un</w:t>
      </w:r>
      <w:r w:rsidRPr="00AA48CF">
        <w:t xml:space="preserve"> ou plusieurs licenciés du club dans une équipe</w:t>
      </w:r>
      <w:r>
        <w:t xml:space="preserve"> </w:t>
      </w:r>
      <w:r w:rsidRPr="00AA48CF">
        <w:t>:</w:t>
      </w:r>
    </w:p>
    <w:tbl>
      <w:tblPr>
        <w:tblW w:w="4161"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A0" w:firstRow="1" w:lastRow="0" w:firstColumn="1" w:lastColumn="0" w:noHBand="0" w:noVBand="0"/>
      </w:tblPr>
      <w:tblGrid>
        <w:gridCol w:w="7715"/>
        <w:gridCol w:w="987"/>
      </w:tblGrid>
      <w:tr w:rsidR="00452F2E" w:rsidRPr="00BE116C" w:rsidTr="0037330A">
        <w:trPr>
          <w:trHeight w:val="397"/>
          <w:jc w:val="center"/>
        </w:trPr>
        <w:tc>
          <w:tcPr>
            <w:tcW w:w="4433" w:type="pct"/>
            <w:shd w:val="clear" w:color="auto" w:fill="4F81BD" w:themeFill="accent1"/>
            <w:noWrap/>
            <w:vAlign w:val="center"/>
          </w:tcPr>
          <w:p w:rsidR="00452F2E" w:rsidRPr="00BE116C" w:rsidRDefault="00452F2E" w:rsidP="0037330A">
            <w:pPr>
              <w:jc w:val="center"/>
              <w:rPr>
                <w:b/>
                <w:color w:val="FFFFFF" w:themeColor="background1"/>
              </w:rPr>
            </w:pPr>
            <w:r w:rsidRPr="00EC26C8">
              <w:rPr>
                <w:b/>
                <w:color w:val="FFFFFF" w:themeColor="background1"/>
              </w:rPr>
              <w:t>Désignation</w:t>
            </w:r>
          </w:p>
        </w:tc>
        <w:tc>
          <w:tcPr>
            <w:tcW w:w="567" w:type="pct"/>
            <w:shd w:val="clear" w:color="auto" w:fill="4F81BD" w:themeFill="accent1"/>
            <w:noWrap/>
            <w:vAlign w:val="center"/>
          </w:tcPr>
          <w:p w:rsidR="00452F2E" w:rsidRDefault="00452F2E" w:rsidP="0066003C">
            <w:pPr>
              <w:jc w:val="center"/>
              <w:rPr>
                <w:b/>
                <w:color w:val="FFFFFF" w:themeColor="background1"/>
              </w:rPr>
            </w:pPr>
            <w:r w:rsidRPr="00EC26C8">
              <w:rPr>
                <w:b/>
                <w:color w:val="FFFFFF" w:themeColor="background1"/>
              </w:rPr>
              <w:t>Points</w:t>
            </w:r>
          </w:p>
        </w:tc>
      </w:tr>
      <w:tr w:rsidR="00452F2E" w:rsidRPr="005C7944" w:rsidTr="0037330A">
        <w:trPr>
          <w:trHeight w:val="397"/>
          <w:jc w:val="center"/>
        </w:trPr>
        <w:tc>
          <w:tcPr>
            <w:tcW w:w="4433" w:type="pct"/>
            <w:noWrap/>
            <w:vAlign w:val="center"/>
          </w:tcPr>
          <w:p w:rsidR="00452F2E" w:rsidRPr="005C7944" w:rsidRDefault="00452F2E" w:rsidP="0037330A">
            <w:pPr>
              <w:jc w:val="center"/>
            </w:pPr>
            <w:r w:rsidRPr="00AA48CF">
              <w:t xml:space="preserve">Champion de </w:t>
            </w:r>
            <w:r w:rsidR="00F81FC8">
              <w:t xml:space="preserve">France (U15, </w:t>
            </w:r>
            <w:r w:rsidR="00F81FC8" w:rsidRPr="00F81FC8">
              <w:rPr>
                <w:highlight w:val="yellow"/>
              </w:rPr>
              <w:t>U18</w:t>
            </w:r>
            <w:r>
              <w:t>, N1H, N1F)</w:t>
            </w:r>
          </w:p>
        </w:tc>
        <w:tc>
          <w:tcPr>
            <w:tcW w:w="567" w:type="pct"/>
            <w:noWrap/>
            <w:vAlign w:val="center"/>
          </w:tcPr>
          <w:p w:rsidR="00452F2E" w:rsidRDefault="00452F2E" w:rsidP="0066003C">
            <w:pPr>
              <w:jc w:val="center"/>
            </w:pPr>
            <w:r>
              <w:t>4</w:t>
            </w:r>
            <w:r w:rsidRPr="00AA48CF">
              <w:t>0</w:t>
            </w:r>
          </w:p>
        </w:tc>
      </w:tr>
      <w:tr w:rsidR="00452F2E" w:rsidRPr="005C7944" w:rsidTr="0037330A">
        <w:trPr>
          <w:trHeight w:val="397"/>
          <w:jc w:val="center"/>
        </w:trPr>
        <w:tc>
          <w:tcPr>
            <w:tcW w:w="4433" w:type="pct"/>
            <w:noWrap/>
            <w:vAlign w:val="center"/>
          </w:tcPr>
          <w:p w:rsidR="00452F2E" w:rsidRDefault="00452F2E" w:rsidP="0037330A">
            <w:pPr>
              <w:jc w:val="center"/>
            </w:pPr>
            <w:r w:rsidRPr="00AA48CF">
              <w:t>2</w:t>
            </w:r>
            <w:r w:rsidRPr="00AA48CF">
              <w:rPr>
                <w:vertAlign w:val="superscript"/>
              </w:rPr>
              <w:t>ème</w:t>
            </w:r>
            <w:r w:rsidRPr="00AA48CF">
              <w:t xml:space="preserve"> de </w:t>
            </w:r>
            <w:r>
              <w:t>championnat de France</w:t>
            </w:r>
            <w:r w:rsidR="00550AED">
              <w:t>/ Vainqueur Coupe de France (CF15, CFF, CFH)</w:t>
            </w:r>
          </w:p>
        </w:tc>
        <w:tc>
          <w:tcPr>
            <w:tcW w:w="567" w:type="pct"/>
            <w:noWrap/>
            <w:vAlign w:val="center"/>
          </w:tcPr>
          <w:p w:rsidR="00452F2E" w:rsidRDefault="00452F2E" w:rsidP="0066003C">
            <w:pPr>
              <w:jc w:val="center"/>
            </w:pPr>
            <w:r>
              <w:t>3</w:t>
            </w:r>
            <w:r w:rsidRPr="00AA48CF">
              <w:t>0</w:t>
            </w:r>
          </w:p>
        </w:tc>
      </w:tr>
      <w:tr w:rsidR="00452F2E" w:rsidRPr="005C7944" w:rsidTr="0037330A">
        <w:trPr>
          <w:trHeight w:val="397"/>
          <w:jc w:val="center"/>
        </w:trPr>
        <w:tc>
          <w:tcPr>
            <w:tcW w:w="4433" w:type="pct"/>
            <w:noWrap/>
            <w:vAlign w:val="center"/>
          </w:tcPr>
          <w:p w:rsidR="00452F2E" w:rsidRDefault="00452F2E" w:rsidP="0037330A">
            <w:pPr>
              <w:jc w:val="center"/>
            </w:pPr>
            <w:r w:rsidRPr="00AA48CF">
              <w:t>3</w:t>
            </w:r>
            <w:r w:rsidRPr="00AA48CF">
              <w:rPr>
                <w:vertAlign w:val="superscript"/>
              </w:rPr>
              <w:t>ème</w:t>
            </w:r>
            <w:r w:rsidRPr="00AA48CF">
              <w:t xml:space="preserve"> de </w:t>
            </w:r>
            <w:r>
              <w:t>championnat de France</w:t>
            </w:r>
            <w:r w:rsidR="00550AED">
              <w:t>/ 2</w:t>
            </w:r>
            <w:r w:rsidR="00550AED" w:rsidRPr="00F54BEF">
              <w:rPr>
                <w:vertAlign w:val="superscript"/>
              </w:rPr>
              <w:t>ème</w:t>
            </w:r>
            <w:r w:rsidR="00550AED">
              <w:t xml:space="preserve"> Coupe de France</w:t>
            </w:r>
          </w:p>
        </w:tc>
        <w:tc>
          <w:tcPr>
            <w:tcW w:w="567" w:type="pct"/>
            <w:noWrap/>
            <w:vAlign w:val="center"/>
          </w:tcPr>
          <w:p w:rsidR="00452F2E" w:rsidRDefault="00452F2E" w:rsidP="0066003C">
            <w:pPr>
              <w:jc w:val="center"/>
            </w:pPr>
            <w:r>
              <w:t>20</w:t>
            </w:r>
          </w:p>
        </w:tc>
      </w:tr>
      <w:tr w:rsidR="00452F2E" w:rsidRPr="005C7944" w:rsidTr="0037330A">
        <w:trPr>
          <w:trHeight w:val="397"/>
          <w:jc w:val="center"/>
        </w:trPr>
        <w:tc>
          <w:tcPr>
            <w:tcW w:w="4433" w:type="pct"/>
            <w:noWrap/>
            <w:vAlign w:val="center"/>
          </w:tcPr>
          <w:p w:rsidR="00452F2E" w:rsidRPr="005C7944" w:rsidRDefault="00452F2E" w:rsidP="0037330A">
            <w:pPr>
              <w:jc w:val="center"/>
            </w:pPr>
            <w:r w:rsidRPr="00AA48CF">
              <w:t>4</w:t>
            </w:r>
            <w:r w:rsidRPr="00AA48CF">
              <w:rPr>
                <w:vertAlign w:val="superscript"/>
              </w:rPr>
              <w:t>ème</w:t>
            </w:r>
            <w:r w:rsidRPr="00AA48CF">
              <w:t xml:space="preserve"> de </w:t>
            </w:r>
            <w:r>
              <w:t>championnat de France</w:t>
            </w:r>
            <w:r w:rsidR="00550AED">
              <w:t>/ 3</w:t>
            </w:r>
            <w:r w:rsidR="00550AED" w:rsidRPr="00F54BEF">
              <w:rPr>
                <w:vertAlign w:val="superscript"/>
              </w:rPr>
              <w:t>ème</w:t>
            </w:r>
            <w:r w:rsidR="00550AED">
              <w:t xml:space="preserve"> Coupe de France</w:t>
            </w:r>
          </w:p>
        </w:tc>
        <w:tc>
          <w:tcPr>
            <w:tcW w:w="567" w:type="pct"/>
            <w:noWrap/>
            <w:vAlign w:val="center"/>
          </w:tcPr>
          <w:p w:rsidR="00452F2E" w:rsidRDefault="00550AED" w:rsidP="0066003C">
            <w:pPr>
              <w:jc w:val="center"/>
            </w:pPr>
            <w:r>
              <w:t>15</w:t>
            </w:r>
          </w:p>
        </w:tc>
      </w:tr>
      <w:tr w:rsidR="00452F2E" w:rsidRPr="005C7944" w:rsidTr="0037330A">
        <w:trPr>
          <w:trHeight w:val="397"/>
          <w:jc w:val="center"/>
        </w:trPr>
        <w:tc>
          <w:tcPr>
            <w:tcW w:w="4433" w:type="pct"/>
            <w:noWrap/>
            <w:vAlign w:val="center"/>
          </w:tcPr>
          <w:p w:rsidR="00452F2E" w:rsidRDefault="00452F2E" w:rsidP="0037330A">
            <w:pPr>
              <w:jc w:val="center"/>
            </w:pPr>
            <w:r w:rsidRPr="00AA48CF">
              <w:t>5</w:t>
            </w:r>
            <w:r w:rsidRPr="00AA48CF">
              <w:rPr>
                <w:vertAlign w:val="superscript"/>
              </w:rPr>
              <w:t>ème</w:t>
            </w:r>
            <w:r w:rsidRPr="00AA48CF">
              <w:t xml:space="preserve"> de </w:t>
            </w:r>
            <w:r w:rsidRPr="008E5DF9">
              <w:t>championnat de France</w:t>
            </w:r>
            <w:r w:rsidR="00550AED">
              <w:t>/ 4</w:t>
            </w:r>
            <w:r w:rsidR="00550AED" w:rsidRPr="00F54BEF">
              <w:rPr>
                <w:vertAlign w:val="superscript"/>
              </w:rPr>
              <w:t>ème</w:t>
            </w:r>
            <w:r w:rsidR="00550AED">
              <w:t xml:space="preserve"> Coupe de France</w:t>
            </w:r>
          </w:p>
        </w:tc>
        <w:tc>
          <w:tcPr>
            <w:tcW w:w="567" w:type="pct"/>
            <w:noWrap/>
            <w:vAlign w:val="center"/>
          </w:tcPr>
          <w:p w:rsidR="00452F2E" w:rsidRDefault="00550AED" w:rsidP="0066003C">
            <w:pPr>
              <w:jc w:val="center"/>
            </w:pPr>
            <w:r>
              <w:t>12</w:t>
            </w:r>
          </w:p>
        </w:tc>
      </w:tr>
      <w:tr w:rsidR="00452F2E" w:rsidRPr="005C7944" w:rsidTr="0037330A">
        <w:trPr>
          <w:trHeight w:val="397"/>
          <w:jc w:val="center"/>
        </w:trPr>
        <w:tc>
          <w:tcPr>
            <w:tcW w:w="4433" w:type="pct"/>
            <w:noWrap/>
            <w:vAlign w:val="center"/>
          </w:tcPr>
          <w:p w:rsidR="00452F2E" w:rsidRPr="005C7944" w:rsidRDefault="00452F2E" w:rsidP="0037330A">
            <w:pPr>
              <w:jc w:val="center"/>
            </w:pPr>
            <w:r w:rsidRPr="00AA48CF">
              <w:t>6</w:t>
            </w:r>
            <w:r w:rsidRPr="00AA48CF">
              <w:rPr>
                <w:vertAlign w:val="superscript"/>
              </w:rPr>
              <w:t>ème</w:t>
            </w:r>
            <w:r w:rsidRPr="00AA48CF">
              <w:t xml:space="preserve"> de </w:t>
            </w:r>
            <w:r w:rsidRPr="008E5DF9">
              <w:t>championnat de France</w:t>
            </w:r>
            <w:r w:rsidR="00550AED">
              <w:t>/ 5</w:t>
            </w:r>
            <w:r w:rsidR="00550AED" w:rsidRPr="00F54BEF">
              <w:rPr>
                <w:vertAlign w:val="superscript"/>
              </w:rPr>
              <w:t>ème</w:t>
            </w:r>
            <w:r w:rsidR="00550AED">
              <w:t xml:space="preserve"> Coupe de France</w:t>
            </w:r>
          </w:p>
        </w:tc>
        <w:tc>
          <w:tcPr>
            <w:tcW w:w="567" w:type="pct"/>
            <w:noWrap/>
            <w:vAlign w:val="center"/>
          </w:tcPr>
          <w:p w:rsidR="00452F2E" w:rsidRDefault="00550AED" w:rsidP="0066003C">
            <w:pPr>
              <w:jc w:val="center"/>
            </w:pPr>
            <w:r>
              <w:t>10</w:t>
            </w:r>
          </w:p>
        </w:tc>
      </w:tr>
      <w:tr w:rsidR="00452F2E" w:rsidRPr="005C7944" w:rsidTr="0037330A">
        <w:trPr>
          <w:trHeight w:val="397"/>
          <w:jc w:val="center"/>
        </w:trPr>
        <w:tc>
          <w:tcPr>
            <w:tcW w:w="4433" w:type="pct"/>
            <w:noWrap/>
            <w:vAlign w:val="center"/>
          </w:tcPr>
          <w:p w:rsidR="00452F2E" w:rsidRPr="005C7944" w:rsidRDefault="00452F2E" w:rsidP="0037330A">
            <w:pPr>
              <w:jc w:val="center"/>
            </w:pPr>
            <w:r w:rsidRPr="00AA48CF">
              <w:t>7</w:t>
            </w:r>
            <w:r w:rsidRPr="00AA48CF">
              <w:rPr>
                <w:vertAlign w:val="superscript"/>
              </w:rPr>
              <w:t>ème</w:t>
            </w:r>
            <w:r w:rsidRPr="00AA48CF">
              <w:t xml:space="preserve"> de </w:t>
            </w:r>
            <w:r w:rsidRPr="008E5DF9">
              <w:t>championnat de France</w:t>
            </w:r>
          </w:p>
        </w:tc>
        <w:tc>
          <w:tcPr>
            <w:tcW w:w="567" w:type="pct"/>
            <w:noWrap/>
            <w:vAlign w:val="center"/>
          </w:tcPr>
          <w:p w:rsidR="00452F2E" w:rsidRDefault="00452F2E" w:rsidP="0066003C">
            <w:pPr>
              <w:jc w:val="center"/>
            </w:pPr>
            <w:r w:rsidRPr="00AA48CF">
              <w:t>8</w:t>
            </w:r>
          </w:p>
        </w:tc>
      </w:tr>
      <w:tr w:rsidR="00452F2E" w:rsidRPr="005C7944" w:rsidTr="0037330A">
        <w:trPr>
          <w:trHeight w:val="397"/>
          <w:jc w:val="center"/>
        </w:trPr>
        <w:tc>
          <w:tcPr>
            <w:tcW w:w="4433" w:type="pct"/>
            <w:noWrap/>
            <w:vAlign w:val="center"/>
          </w:tcPr>
          <w:p w:rsidR="00452F2E" w:rsidRPr="005C7944" w:rsidRDefault="00452F2E" w:rsidP="0037330A">
            <w:pPr>
              <w:jc w:val="center"/>
            </w:pPr>
            <w:r w:rsidRPr="00AA48CF">
              <w:t>8</w:t>
            </w:r>
            <w:r w:rsidRPr="00AA48CF">
              <w:rPr>
                <w:vertAlign w:val="superscript"/>
              </w:rPr>
              <w:t>ème</w:t>
            </w:r>
            <w:r w:rsidRPr="00AA48CF">
              <w:t xml:space="preserve"> de </w:t>
            </w:r>
            <w:r w:rsidRPr="008E5DF9">
              <w:t>championnat de France</w:t>
            </w:r>
          </w:p>
        </w:tc>
        <w:tc>
          <w:tcPr>
            <w:tcW w:w="567" w:type="pct"/>
            <w:noWrap/>
            <w:vAlign w:val="center"/>
          </w:tcPr>
          <w:p w:rsidR="00452F2E" w:rsidRDefault="00550AED" w:rsidP="0066003C">
            <w:pPr>
              <w:jc w:val="center"/>
            </w:pPr>
            <w:r>
              <w:t>6</w:t>
            </w:r>
          </w:p>
        </w:tc>
      </w:tr>
      <w:tr w:rsidR="00452F2E" w:rsidRPr="005C7944" w:rsidTr="0037330A">
        <w:trPr>
          <w:trHeight w:val="397"/>
          <w:jc w:val="center"/>
        </w:trPr>
        <w:tc>
          <w:tcPr>
            <w:tcW w:w="4433" w:type="pct"/>
            <w:noWrap/>
            <w:vAlign w:val="center"/>
          </w:tcPr>
          <w:p w:rsidR="00452F2E" w:rsidRPr="005C7944" w:rsidRDefault="00452F2E" w:rsidP="0037330A">
            <w:pPr>
              <w:jc w:val="center"/>
            </w:pPr>
            <w:r w:rsidRPr="00AA48CF">
              <w:t>9</w:t>
            </w:r>
            <w:r w:rsidRPr="00AA48CF">
              <w:rPr>
                <w:vertAlign w:val="superscript"/>
              </w:rPr>
              <w:t>ème</w:t>
            </w:r>
            <w:r w:rsidRPr="00AA48CF">
              <w:t xml:space="preserve"> de </w:t>
            </w:r>
            <w:r w:rsidRPr="008E5DF9">
              <w:t>championnat de France</w:t>
            </w:r>
          </w:p>
        </w:tc>
        <w:tc>
          <w:tcPr>
            <w:tcW w:w="567" w:type="pct"/>
            <w:noWrap/>
            <w:vAlign w:val="center"/>
          </w:tcPr>
          <w:p w:rsidR="00452F2E" w:rsidRDefault="00550AED" w:rsidP="0066003C">
            <w:pPr>
              <w:jc w:val="center"/>
            </w:pPr>
            <w:r>
              <w:t>4</w:t>
            </w:r>
          </w:p>
        </w:tc>
      </w:tr>
      <w:tr w:rsidR="00452F2E" w:rsidRPr="005C7944" w:rsidTr="0037330A">
        <w:trPr>
          <w:trHeight w:val="397"/>
          <w:jc w:val="center"/>
        </w:trPr>
        <w:tc>
          <w:tcPr>
            <w:tcW w:w="4433" w:type="pct"/>
            <w:noWrap/>
            <w:vAlign w:val="center"/>
          </w:tcPr>
          <w:p w:rsidR="00452F2E" w:rsidRPr="005C7944" w:rsidRDefault="00452F2E" w:rsidP="0037330A">
            <w:pPr>
              <w:jc w:val="center"/>
            </w:pPr>
            <w:r w:rsidRPr="00AA48CF">
              <w:t>10</w:t>
            </w:r>
            <w:r w:rsidRPr="00AA48CF">
              <w:rPr>
                <w:vertAlign w:val="superscript"/>
              </w:rPr>
              <w:t>ème</w:t>
            </w:r>
            <w:r w:rsidRPr="00AA48CF">
              <w:t xml:space="preserve"> de </w:t>
            </w:r>
            <w:r w:rsidRPr="008E5DF9">
              <w:t>championnat de France</w:t>
            </w:r>
          </w:p>
        </w:tc>
        <w:tc>
          <w:tcPr>
            <w:tcW w:w="567" w:type="pct"/>
            <w:noWrap/>
            <w:vAlign w:val="center"/>
          </w:tcPr>
          <w:p w:rsidR="00452F2E" w:rsidRDefault="00550AED" w:rsidP="0066003C">
            <w:pPr>
              <w:jc w:val="center"/>
            </w:pPr>
            <w:r>
              <w:t>3</w:t>
            </w:r>
          </w:p>
        </w:tc>
      </w:tr>
      <w:tr w:rsidR="00452F2E" w:rsidRPr="005C7944" w:rsidTr="0037330A">
        <w:trPr>
          <w:trHeight w:val="397"/>
          <w:jc w:val="center"/>
        </w:trPr>
        <w:tc>
          <w:tcPr>
            <w:tcW w:w="4433" w:type="pct"/>
            <w:noWrap/>
            <w:vAlign w:val="center"/>
          </w:tcPr>
          <w:p w:rsidR="00452F2E" w:rsidRPr="005C7944" w:rsidRDefault="00452F2E" w:rsidP="0037330A">
            <w:pPr>
              <w:jc w:val="center"/>
            </w:pPr>
            <w:r w:rsidRPr="00AA48CF">
              <w:t>11</w:t>
            </w:r>
            <w:r w:rsidRPr="00AA48CF">
              <w:rPr>
                <w:vertAlign w:val="superscript"/>
              </w:rPr>
              <w:t>ème</w:t>
            </w:r>
            <w:r w:rsidRPr="00AA48CF">
              <w:t xml:space="preserve"> de </w:t>
            </w:r>
            <w:r w:rsidRPr="008E5DF9">
              <w:t>championnat de France</w:t>
            </w:r>
          </w:p>
        </w:tc>
        <w:tc>
          <w:tcPr>
            <w:tcW w:w="567" w:type="pct"/>
            <w:noWrap/>
            <w:vAlign w:val="center"/>
          </w:tcPr>
          <w:p w:rsidR="00452F2E" w:rsidRDefault="00550AED" w:rsidP="0066003C">
            <w:pPr>
              <w:jc w:val="center"/>
            </w:pPr>
            <w:r>
              <w:t>2</w:t>
            </w:r>
          </w:p>
        </w:tc>
      </w:tr>
      <w:tr w:rsidR="00452F2E" w:rsidRPr="005C7944" w:rsidTr="0037330A">
        <w:trPr>
          <w:trHeight w:val="397"/>
          <w:jc w:val="center"/>
        </w:trPr>
        <w:tc>
          <w:tcPr>
            <w:tcW w:w="4433" w:type="pct"/>
            <w:noWrap/>
            <w:vAlign w:val="center"/>
          </w:tcPr>
          <w:p w:rsidR="00452F2E" w:rsidRPr="005C7944" w:rsidRDefault="00452F2E" w:rsidP="0037330A">
            <w:pPr>
              <w:jc w:val="center"/>
            </w:pPr>
            <w:r w:rsidRPr="00AA48CF">
              <w:t>12</w:t>
            </w:r>
            <w:r w:rsidRPr="00AA48CF">
              <w:rPr>
                <w:vertAlign w:val="superscript"/>
              </w:rPr>
              <w:t>ème</w:t>
            </w:r>
            <w:r w:rsidRPr="00AA48CF">
              <w:t xml:space="preserve"> de </w:t>
            </w:r>
            <w:r w:rsidRPr="008E5DF9">
              <w:t>championnat de France</w:t>
            </w:r>
          </w:p>
        </w:tc>
        <w:tc>
          <w:tcPr>
            <w:tcW w:w="567" w:type="pct"/>
            <w:noWrap/>
            <w:vAlign w:val="center"/>
          </w:tcPr>
          <w:p w:rsidR="00452F2E" w:rsidRDefault="00550AED" w:rsidP="0066003C">
            <w:pPr>
              <w:jc w:val="center"/>
            </w:pPr>
            <w:r>
              <w:t>1</w:t>
            </w:r>
          </w:p>
        </w:tc>
      </w:tr>
    </w:tbl>
    <w:p w:rsidR="00B93F8D" w:rsidRDefault="00B93F8D" w:rsidP="00FF4448">
      <w:bookmarkStart w:id="119" w:name="_Toc391324100"/>
      <w:bookmarkStart w:id="120" w:name="_Toc409698046"/>
      <w:bookmarkStart w:id="121" w:name="_Toc434502918"/>
      <w:bookmarkStart w:id="122" w:name="_Toc436125256"/>
      <w:bookmarkStart w:id="123" w:name="_Toc379475403"/>
      <w:bookmarkStart w:id="124" w:name="_Toc380773564"/>
      <w:bookmarkStart w:id="125" w:name="OLE_LINK3"/>
      <w:bookmarkStart w:id="126" w:name="OLE_LINK4"/>
      <w:bookmarkStart w:id="127" w:name="OLE_LINK17"/>
      <w:bookmarkStart w:id="128" w:name="_Toc288208230"/>
      <w:bookmarkStart w:id="129" w:name="_Toc288221488"/>
      <w:bookmarkEnd w:id="102"/>
      <w:bookmarkEnd w:id="103"/>
      <w:bookmarkEnd w:id="104"/>
      <w:bookmarkEnd w:id="105"/>
      <w:bookmarkEnd w:id="107"/>
      <w:bookmarkEnd w:id="108"/>
      <w:bookmarkEnd w:id="109"/>
      <w:bookmarkEnd w:id="114"/>
      <w:bookmarkEnd w:id="115"/>
    </w:p>
    <w:p w:rsidR="00B93F8D" w:rsidRDefault="00B93F8D" w:rsidP="00FF4448">
      <w:pPr>
        <w:rPr>
          <w:color w:val="365F91"/>
          <w:sz w:val="36"/>
          <w:szCs w:val="20"/>
          <w:u w:val="single"/>
        </w:rPr>
      </w:pPr>
      <w:r>
        <w:br w:type="page"/>
      </w:r>
    </w:p>
    <w:p w:rsidR="00B300CF" w:rsidRDefault="00372117" w:rsidP="003A44BF">
      <w:pPr>
        <w:pStyle w:val="Titre1"/>
      </w:pPr>
      <w:bookmarkStart w:id="130" w:name="_Toc504047720"/>
      <w:r>
        <w:lastRenderedPageBreak/>
        <w:t>Gestion des inscriptions</w:t>
      </w:r>
      <w:bookmarkEnd w:id="130"/>
    </w:p>
    <w:p w:rsidR="00FC3166" w:rsidRPr="003A44BF" w:rsidRDefault="00FC3166" w:rsidP="00FC3166">
      <w:pPr>
        <w:rPr>
          <w:rStyle w:val="Emphaseintense1"/>
          <w:color w:val="7030A0"/>
        </w:rPr>
      </w:pPr>
      <w:bookmarkStart w:id="131" w:name="_Toc437686039"/>
      <w:bookmarkEnd w:id="119"/>
      <w:bookmarkEnd w:id="120"/>
      <w:bookmarkEnd w:id="121"/>
      <w:bookmarkEnd w:id="122"/>
      <w:r w:rsidRPr="003A44BF">
        <w:rPr>
          <w:rStyle w:val="Emphaseintense1"/>
          <w:color w:val="7030A0"/>
        </w:rPr>
        <w:t>En référence à l’article RP 61 (« Inscriptions d’équipe et règles de participation ») et à l’article RG 55 (« Droits d’inscription »).</w:t>
      </w:r>
    </w:p>
    <w:p w:rsidR="00372117" w:rsidRDefault="00372117" w:rsidP="00206B3A">
      <w:pPr>
        <w:pStyle w:val="Titre2"/>
        <w:numPr>
          <w:ilvl w:val="0"/>
          <w:numId w:val="18"/>
        </w:numPr>
      </w:pPr>
      <w:bookmarkStart w:id="132" w:name="_Toc504047721"/>
      <w:r>
        <w:t>Montants des d</w:t>
      </w:r>
      <w:r w:rsidRPr="00975153">
        <w:t>roits d’inscription</w:t>
      </w:r>
      <w:bookmarkEnd w:id="131"/>
      <w:bookmarkEnd w:id="132"/>
      <w:r w:rsidR="00C64462">
        <w:t xml:space="preserve"> </w:t>
      </w:r>
    </w:p>
    <w:p w:rsidR="00372117" w:rsidRDefault="00372117" w:rsidP="00372117">
      <w:r>
        <w:t xml:space="preserve">Les droits d’inscription </w:t>
      </w:r>
      <w:r w:rsidR="00FB34E3">
        <w:t xml:space="preserve">pour les compétitions de la saison </w:t>
      </w:r>
      <w:r w:rsidR="00FB34E3" w:rsidRPr="00D548D6">
        <w:rPr>
          <w:highlight w:val="yellow"/>
        </w:rPr>
        <w:t>20</w:t>
      </w:r>
      <w:r w:rsidR="00605639">
        <w:rPr>
          <w:highlight w:val="yellow"/>
        </w:rPr>
        <w:t>19</w:t>
      </w:r>
      <w:r w:rsidR="00FB34E3">
        <w:t xml:space="preserve"> </w:t>
      </w:r>
      <w:r>
        <w:t>s’élèvent à :</w:t>
      </w:r>
    </w:p>
    <w:p w:rsidR="00FB34E3" w:rsidRPr="00CE56EC" w:rsidRDefault="00462DF8" w:rsidP="00206B3A">
      <w:pPr>
        <w:pStyle w:val="Paragraphedeliste"/>
        <w:numPr>
          <w:ilvl w:val="0"/>
          <w:numId w:val="10"/>
        </w:numPr>
        <w:rPr>
          <w:highlight w:val="yellow"/>
        </w:rPr>
      </w:pPr>
      <w:r>
        <w:rPr>
          <w:highlight w:val="yellow"/>
        </w:rPr>
        <w:t>22</w:t>
      </w:r>
      <w:r w:rsidR="00605639" w:rsidRPr="00CE56EC">
        <w:rPr>
          <w:highlight w:val="yellow"/>
        </w:rPr>
        <w:t>0</w:t>
      </w:r>
      <w:r w:rsidR="00FB34E3" w:rsidRPr="00CE56EC">
        <w:rPr>
          <w:highlight w:val="yellow"/>
        </w:rPr>
        <w:t xml:space="preserve"> € par équipe inscrit</w:t>
      </w:r>
      <w:r>
        <w:rPr>
          <w:highlight w:val="yellow"/>
        </w:rPr>
        <w:t xml:space="preserve">e en championnat national (N1H, </w:t>
      </w:r>
      <w:r w:rsidRPr="00462DF8">
        <w:rPr>
          <w:highlight w:val="yellow"/>
        </w:rPr>
        <w:t>N1F</w:t>
      </w:r>
      <w:r>
        <w:t>,</w:t>
      </w:r>
      <w:r w:rsidRPr="00CE56EC">
        <w:rPr>
          <w:highlight w:val="yellow"/>
        </w:rPr>
        <w:t xml:space="preserve"> </w:t>
      </w:r>
      <w:r w:rsidR="00FB34E3" w:rsidRPr="00CE56EC">
        <w:rPr>
          <w:highlight w:val="yellow"/>
        </w:rPr>
        <w:t xml:space="preserve">N2H, </w:t>
      </w:r>
      <w:r w:rsidR="00BE43B6" w:rsidRPr="00CE56EC">
        <w:rPr>
          <w:highlight w:val="yellow"/>
        </w:rPr>
        <w:t>N3</w:t>
      </w:r>
      <w:r w:rsidR="009E49C3" w:rsidRPr="00CE56EC">
        <w:rPr>
          <w:highlight w:val="yellow"/>
        </w:rPr>
        <w:t>,</w:t>
      </w:r>
      <w:r w:rsidR="00BE43B6" w:rsidRPr="00CE56EC">
        <w:rPr>
          <w:highlight w:val="yellow"/>
        </w:rPr>
        <w:t xml:space="preserve"> N4</w:t>
      </w:r>
      <w:r w:rsidR="00FB34E3" w:rsidRPr="00CE56EC">
        <w:rPr>
          <w:highlight w:val="yellow"/>
        </w:rPr>
        <w:t>)</w:t>
      </w:r>
    </w:p>
    <w:p w:rsidR="00372117" w:rsidRDefault="00CE56EC" w:rsidP="00206B3A">
      <w:pPr>
        <w:pStyle w:val="Paragraphedeliste"/>
        <w:numPr>
          <w:ilvl w:val="0"/>
          <w:numId w:val="10"/>
        </w:numPr>
      </w:pPr>
      <w:r>
        <w:t>150</w:t>
      </w:r>
      <w:r w:rsidR="00372117">
        <w:t xml:space="preserve"> € par équipe inscrite en championnat </w:t>
      </w:r>
      <w:r w:rsidR="00FB34E3">
        <w:t>de France</w:t>
      </w:r>
      <w:r w:rsidR="00F81FC8">
        <w:t xml:space="preserve"> (U15, </w:t>
      </w:r>
      <w:r w:rsidR="00F81FC8" w:rsidRPr="00F81FC8">
        <w:rPr>
          <w:highlight w:val="yellow"/>
        </w:rPr>
        <w:t>U18</w:t>
      </w:r>
      <w:r w:rsidR="00372117">
        <w:t>)</w:t>
      </w:r>
    </w:p>
    <w:p w:rsidR="00FB34E3" w:rsidRPr="00C15FBD" w:rsidRDefault="009E49C3" w:rsidP="00206B3A">
      <w:pPr>
        <w:pStyle w:val="Paragraphedeliste"/>
        <w:numPr>
          <w:ilvl w:val="0"/>
          <w:numId w:val="10"/>
        </w:numPr>
        <w:rPr>
          <w:strike/>
          <w:highlight w:val="yellow"/>
        </w:rPr>
      </w:pPr>
      <w:r w:rsidRPr="00C15FBD">
        <w:rPr>
          <w:strike/>
          <w:highlight w:val="yellow"/>
        </w:rPr>
        <w:t>50 €</w:t>
      </w:r>
      <w:r w:rsidR="00FB34E3" w:rsidRPr="00C15FBD">
        <w:rPr>
          <w:strike/>
          <w:highlight w:val="yellow"/>
        </w:rPr>
        <w:t xml:space="preserve"> par équipe inscrite au tournoi des As (hommes et femmes)</w:t>
      </w:r>
    </w:p>
    <w:p w:rsidR="00372117" w:rsidRDefault="00FB34E3" w:rsidP="00206B3A">
      <w:pPr>
        <w:pStyle w:val="Paragraphedeliste"/>
        <w:numPr>
          <w:ilvl w:val="0"/>
          <w:numId w:val="10"/>
        </w:numPr>
      </w:pPr>
      <w:r>
        <w:t>6</w:t>
      </w:r>
      <w:r w:rsidR="00372117">
        <w:t>0 € par équipe inscrite en coupe de France (CF15, CFH, CFF)</w:t>
      </w:r>
    </w:p>
    <w:p w:rsidR="00372117" w:rsidRPr="001F60F6" w:rsidRDefault="00FB34E3" w:rsidP="00206B3A">
      <w:pPr>
        <w:numPr>
          <w:ilvl w:val="0"/>
          <w:numId w:val="10"/>
        </w:numPr>
      </w:pPr>
      <w:r>
        <w:t>6</w:t>
      </w:r>
      <w:r w:rsidR="009E49C3">
        <w:t>0 € par équipe inscrite au</w:t>
      </w:r>
      <w:r w:rsidR="00BE43B6">
        <w:t xml:space="preserve"> </w:t>
      </w:r>
      <w:r w:rsidR="00BE43B6" w:rsidRPr="00BE43B6">
        <w:rPr>
          <w:highlight w:val="yellow"/>
        </w:rPr>
        <w:t>NQ</w:t>
      </w:r>
    </w:p>
    <w:p w:rsidR="00372117" w:rsidRDefault="00372117" w:rsidP="00372117">
      <w:r w:rsidRPr="00DD564C">
        <w:t>Les équipes DROM-COM sont exonérées de droits d’inscription.</w:t>
      </w:r>
    </w:p>
    <w:p w:rsidR="00FB34E3" w:rsidRDefault="00FB34E3" w:rsidP="00372117"/>
    <w:p w:rsidR="00FB34E3" w:rsidRDefault="0001704C" w:rsidP="00FB34E3">
      <w:r w:rsidRPr="0001704C">
        <w:rPr>
          <w:highlight w:val="yellow"/>
        </w:rPr>
        <w:t>L’inscription en ligne est la règle</w:t>
      </w:r>
      <w:r>
        <w:t> : (</w:t>
      </w:r>
      <w:proofErr w:type="spellStart"/>
      <w:r w:rsidRPr="0001704C">
        <w:rPr>
          <w:highlight w:val="yellow"/>
        </w:rPr>
        <w:t>compet</w:t>
      </w:r>
      <w:proofErr w:type="spellEnd"/>
      <w:r w:rsidRPr="0001704C">
        <w:rPr>
          <w:highlight w:val="yellow"/>
        </w:rPr>
        <w:t xml:space="preserve"> ffck</w:t>
      </w:r>
      <w:r>
        <w:t>)</w:t>
      </w:r>
    </w:p>
    <w:p w:rsidR="00C64462" w:rsidRPr="00E83A98" w:rsidRDefault="00C64462" w:rsidP="00206B3A">
      <w:pPr>
        <w:pStyle w:val="Titre2"/>
        <w:numPr>
          <w:ilvl w:val="0"/>
          <w:numId w:val="18"/>
        </w:numPr>
      </w:pPr>
      <w:r w:rsidRPr="00E83A98">
        <w:t>Période d’inscription</w:t>
      </w:r>
    </w:p>
    <w:p w:rsidR="00C64462" w:rsidRPr="00E83A98" w:rsidRDefault="00C64462" w:rsidP="00FB34E3">
      <w:pPr>
        <w:rPr>
          <w:highlight w:val="yellow"/>
          <w:u w:val="single"/>
        </w:rPr>
      </w:pPr>
      <w:r w:rsidRPr="00E83A98">
        <w:rPr>
          <w:highlight w:val="yellow"/>
          <w:u w:val="single"/>
        </w:rPr>
        <w:t>Championnats :</w:t>
      </w:r>
    </w:p>
    <w:p w:rsidR="00C64462" w:rsidRPr="00E83A98" w:rsidRDefault="00C64462" w:rsidP="00FB34E3">
      <w:pPr>
        <w:rPr>
          <w:highlight w:val="yellow"/>
        </w:rPr>
      </w:pPr>
      <w:r w:rsidRPr="00E83A98">
        <w:rPr>
          <w:highlight w:val="yellow"/>
        </w:rPr>
        <w:t xml:space="preserve">Début des inscriptions : </w:t>
      </w:r>
    </w:p>
    <w:p w:rsidR="00A9164F" w:rsidRDefault="00A9164F" w:rsidP="00FB34E3">
      <w:pPr>
        <w:rPr>
          <w:highlight w:val="yellow"/>
        </w:rPr>
      </w:pPr>
      <w:r w:rsidRPr="00E83A98">
        <w:rPr>
          <w:highlight w:val="yellow"/>
        </w:rPr>
        <w:t>La date limite d’inscription est fixée au : 31/12/2018</w:t>
      </w:r>
    </w:p>
    <w:p w:rsidR="00E83A98" w:rsidRPr="00E83A98" w:rsidRDefault="00E83A98" w:rsidP="00FB34E3">
      <w:pPr>
        <w:rPr>
          <w:highlight w:val="yellow"/>
        </w:rPr>
      </w:pPr>
    </w:p>
    <w:p w:rsidR="00C64462" w:rsidRPr="00E83A98" w:rsidRDefault="00C64462" w:rsidP="00FB34E3">
      <w:pPr>
        <w:rPr>
          <w:highlight w:val="yellow"/>
          <w:u w:val="single"/>
        </w:rPr>
      </w:pPr>
      <w:r w:rsidRPr="00E83A98">
        <w:rPr>
          <w:highlight w:val="yellow"/>
          <w:u w:val="single"/>
        </w:rPr>
        <w:t>Coupes de France :</w:t>
      </w:r>
    </w:p>
    <w:p w:rsidR="00C64462" w:rsidRPr="00E83A98" w:rsidRDefault="00C64462" w:rsidP="00FB34E3">
      <w:pPr>
        <w:rPr>
          <w:highlight w:val="yellow"/>
        </w:rPr>
      </w:pPr>
      <w:r w:rsidRPr="00E83A98">
        <w:rPr>
          <w:highlight w:val="yellow"/>
        </w:rPr>
        <w:t>Début des inscriptions</w:t>
      </w:r>
      <w:r w:rsidR="00E83A98">
        <w:rPr>
          <w:highlight w:val="yellow"/>
        </w:rPr>
        <w:t> :</w:t>
      </w:r>
    </w:p>
    <w:p w:rsidR="00C64462" w:rsidRPr="00FB34E3" w:rsidRDefault="00C64462" w:rsidP="00FB34E3">
      <w:r w:rsidRPr="00E83A98">
        <w:rPr>
          <w:highlight w:val="yellow"/>
        </w:rPr>
        <w:t>La date limite d’inscription est fixée au 15/02/2019</w:t>
      </w:r>
    </w:p>
    <w:p w:rsidR="00FB34E3" w:rsidRPr="00C85F45" w:rsidRDefault="00FB34E3" w:rsidP="00206B3A">
      <w:pPr>
        <w:pStyle w:val="Paragraphedeliste"/>
        <w:numPr>
          <w:ilvl w:val="0"/>
          <w:numId w:val="10"/>
        </w:numPr>
        <w:rPr>
          <w:strike/>
          <w:highlight w:val="yellow"/>
        </w:rPr>
      </w:pPr>
      <w:r w:rsidRPr="00C85F45">
        <w:rPr>
          <w:strike/>
          <w:highlight w:val="yellow"/>
        </w:rPr>
        <w:t>Une minoration de 10€ est appliquée pour toute inscription complétée</w:t>
      </w:r>
      <w:r w:rsidR="00D75D97" w:rsidRPr="00C85F45">
        <w:rPr>
          <w:strike/>
          <w:highlight w:val="yellow"/>
        </w:rPr>
        <w:t xml:space="preserve"> </w:t>
      </w:r>
      <w:r w:rsidRPr="00C85F45">
        <w:rPr>
          <w:strike/>
          <w:highlight w:val="yellow"/>
        </w:rPr>
        <w:t>au moins 20 jours avant la date limite d'inscription définie par la CNA</w:t>
      </w:r>
    </w:p>
    <w:p w:rsidR="00FB34E3" w:rsidRDefault="00FB34E3" w:rsidP="00206B3A">
      <w:pPr>
        <w:pStyle w:val="Paragraphedeliste"/>
        <w:numPr>
          <w:ilvl w:val="0"/>
          <w:numId w:val="10"/>
        </w:numPr>
      </w:pPr>
      <w:r w:rsidRPr="00FB34E3">
        <w:t>Une majoration de 20 € est appliquée pour toute inscription complétée</w:t>
      </w:r>
      <w:r w:rsidR="00D75D97">
        <w:t xml:space="preserve"> </w:t>
      </w:r>
      <w:r w:rsidRPr="00FB34E3">
        <w:t>après la date limite d'inscription, sous réserve de l'acceptation de cette inscription par la CNA</w:t>
      </w:r>
      <w:r w:rsidR="00D75D97">
        <w:t>.</w:t>
      </w:r>
    </w:p>
    <w:p w:rsidR="00372117" w:rsidRDefault="00372117" w:rsidP="00206B3A">
      <w:pPr>
        <w:pStyle w:val="Titre2"/>
        <w:numPr>
          <w:ilvl w:val="0"/>
          <w:numId w:val="18"/>
        </w:numPr>
      </w:pPr>
      <w:bookmarkStart w:id="133" w:name="_Toc436125259"/>
      <w:bookmarkStart w:id="134" w:name="_Toc437686042"/>
      <w:bookmarkStart w:id="135" w:name="_Toc504047722"/>
      <w:r w:rsidRPr="0029349A">
        <w:t xml:space="preserve"> Nomenclature des noms d’équipe</w:t>
      </w:r>
      <w:bookmarkEnd w:id="133"/>
      <w:bookmarkEnd w:id="134"/>
      <w:r w:rsidR="00E15F9F">
        <w:rPr>
          <w:rStyle w:val="Appelnotedebasdep"/>
        </w:rPr>
        <w:footnoteReference w:id="1"/>
      </w:r>
      <w:bookmarkEnd w:id="135"/>
    </w:p>
    <w:p w:rsidR="00372117" w:rsidRDefault="00372117" w:rsidP="00372117">
      <w:pPr>
        <w:rPr>
          <w:rStyle w:val="Emphaseple"/>
        </w:rPr>
      </w:pPr>
      <w:r w:rsidRPr="00415B60">
        <w:rPr>
          <w:rStyle w:val="Emphaseple"/>
        </w:rPr>
        <w:t>Les noms d’équipe doivent respecter les règles suivantes :</w:t>
      </w:r>
    </w:p>
    <w:p w:rsidR="00372117" w:rsidRDefault="00372117" w:rsidP="00206B3A">
      <w:pPr>
        <w:pStyle w:val="Paragraphedeliste"/>
        <w:numPr>
          <w:ilvl w:val="0"/>
          <w:numId w:val="9"/>
        </w:numPr>
      </w:pPr>
      <w:r w:rsidRPr="00A526DF">
        <w:t>Règle n°1 : ils doivent contenir maximum 20 caractères, espaces</w:t>
      </w:r>
      <w:r w:rsidR="00361FA7">
        <w:t xml:space="preserve"> et caractères spéciaux</w:t>
      </w:r>
      <w:r w:rsidRPr="00A526DF">
        <w:t xml:space="preserve"> compris.</w:t>
      </w:r>
    </w:p>
    <w:p w:rsidR="00E66443" w:rsidRDefault="00372117" w:rsidP="00206B3A">
      <w:pPr>
        <w:pStyle w:val="Paragraphedeliste"/>
        <w:numPr>
          <w:ilvl w:val="0"/>
          <w:numId w:val="9"/>
        </w:numPr>
      </w:pPr>
      <w:r w:rsidRPr="00A526DF">
        <w:t xml:space="preserve">Règle n°2 : ils doivent respecter la nomenclature suivante : </w:t>
      </w:r>
    </w:p>
    <w:p w:rsidR="00372117" w:rsidRDefault="00372117" w:rsidP="00E66443">
      <w:pPr>
        <w:jc w:val="center"/>
      </w:pPr>
      <w:r w:rsidRPr="00A526DF">
        <w:t>Préfixe&gt; NOM &lt;Catégorie&gt; &lt;Numéro&gt;</w:t>
      </w:r>
      <w:r w:rsidR="00361FA7">
        <w:t>&lt;Genre(F)&gt;</w:t>
      </w:r>
    </w:p>
    <w:p w:rsidR="00372117" w:rsidRDefault="00372117" w:rsidP="00372117">
      <w:pPr>
        <w:rPr>
          <w:rStyle w:val="Emphaseple"/>
        </w:rPr>
      </w:pPr>
      <w:r w:rsidRPr="00415B60">
        <w:rPr>
          <w:rStyle w:val="Emphaseple"/>
        </w:rPr>
        <w:t>Les préfixes sont les suivants :</w:t>
      </w:r>
    </w:p>
    <w:p w:rsidR="00372117" w:rsidRPr="00361FA7" w:rsidRDefault="00361FA7" w:rsidP="00206B3A">
      <w:pPr>
        <w:pStyle w:val="Paragraphedeliste"/>
        <w:numPr>
          <w:ilvl w:val="0"/>
          <w:numId w:val="8"/>
        </w:numPr>
        <w:rPr>
          <w:rFonts w:asciiTheme="minorHAnsi" w:hAnsiTheme="minorHAnsi"/>
        </w:rPr>
      </w:pPr>
      <w:r w:rsidRPr="00361FA7">
        <w:rPr>
          <w:rFonts w:asciiTheme="minorHAnsi" w:hAnsiTheme="minorHAnsi"/>
        </w:rPr>
        <w:t xml:space="preserve"> </w:t>
      </w:r>
      <w:r w:rsidR="00372117" w:rsidRPr="00361FA7">
        <w:rPr>
          <w:rFonts w:asciiTheme="minorHAnsi" w:hAnsiTheme="minorHAnsi"/>
        </w:rPr>
        <w:t>« </w:t>
      </w:r>
      <w:r w:rsidR="00372117" w:rsidRPr="00361FA7">
        <w:rPr>
          <w:rFonts w:asciiTheme="minorHAnsi" w:hAnsiTheme="minorHAnsi" w:cs="Courier New"/>
        </w:rPr>
        <w:t>CD</w:t>
      </w:r>
      <w:r w:rsidR="00372117" w:rsidRPr="00361FA7">
        <w:rPr>
          <w:rFonts w:asciiTheme="minorHAnsi" w:hAnsiTheme="minorHAnsi"/>
        </w:rPr>
        <w:t> » dans le cas d’une équipe de comité départemental</w:t>
      </w:r>
    </w:p>
    <w:p w:rsidR="00372117" w:rsidRDefault="00372117" w:rsidP="00206B3A">
      <w:pPr>
        <w:pStyle w:val="Paragraphedeliste"/>
        <w:numPr>
          <w:ilvl w:val="0"/>
          <w:numId w:val="8"/>
        </w:numPr>
        <w:rPr>
          <w:rFonts w:asciiTheme="minorHAnsi" w:hAnsiTheme="minorHAnsi"/>
        </w:rPr>
      </w:pPr>
      <w:r w:rsidRPr="00361FA7">
        <w:rPr>
          <w:rFonts w:asciiTheme="minorHAnsi" w:hAnsiTheme="minorHAnsi"/>
        </w:rPr>
        <w:t>« </w:t>
      </w:r>
      <w:r w:rsidRPr="00361FA7">
        <w:rPr>
          <w:rFonts w:asciiTheme="minorHAnsi" w:hAnsiTheme="minorHAnsi" w:cs="Courier New"/>
        </w:rPr>
        <w:t>CR</w:t>
      </w:r>
      <w:r w:rsidRPr="00361FA7">
        <w:rPr>
          <w:rFonts w:asciiTheme="minorHAnsi" w:hAnsiTheme="minorHAnsi"/>
        </w:rPr>
        <w:t> » dans le cas d’une équipe de comité régional</w:t>
      </w:r>
    </w:p>
    <w:p w:rsidR="00361FA7" w:rsidRPr="00361FA7" w:rsidRDefault="00361FA7" w:rsidP="00206B3A">
      <w:pPr>
        <w:pStyle w:val="Paragraphedeliste"/>
        <w:numPr>
          <w:ilvl w:val="0"/>
          <w:numId w:val="8"/>
        </w:numPr>
        <w:rPr>
          <w:rFonts w:asciiTheme="minorHAnsi" w:hAnsiTheme="minorHAnsi"/>
        </w:rPr>
      </w:pPr>
      <w:r w:rsidRPr="00361FA7">
        <w:rPr>
          <w:rFonts w:asciiTheme="minorHAnsi" w:hAnsiTheme="minorHAnsi"/>
        </w:rPr>
        <w:t>Aucun dans les autres cas</w:t>
      </w:r>
    </w:p>
    <w:p w:rsidR="00372117" w:rsidRDefault="00372117" w:rsidP="00372117">
      <w:pPr>
        <w:rPr>
          <w:rStyle w:val="Emphaseple"/>
        </w:rPr>
      </w:pPr>
      <w:r w:rsidRPr="00415B60">
        <w:rPr>
          <w:rStyle w:val="Emphaseple"/>
        </w:rPr>
        <w:t>Nomenclature des noms :</w:t>
      </w:r>
    </w:p>
    <w:p w:rsidR="00372117" w:rsidRPr="00E66443" w:rsidRDefault="00372117" w:rsidP="00206B3A">
      <w:pPr>
        <w:pStyle w:val="Paragraphedeliste"/>
        <w:numPr>
          <w:ilvl w:val="0"/>
          <w:numId w:val="7"/>
        </w:numPr>
        <w:jc w:val="both"/>
        <w:rPr>
          <w:rFonts w:asciiTheme="minorHAnsi" w:hAnsiTheme="minorHAnsi"/>
        </w:rPr>
      </w:pPr>
      <w:r w:rsidRPr="00E66443">
        <w:rPr>
          <w:rFonts w:asciiTheme="minorHAnsi" w:hAnsiTheme="minorHAnsi"/>
        </w:rPr>
        <w:t xml:space="preserve">Dans le cas d’une équipe bi-club, le nom de l’équipe est </w:t>
      </w:r>
      <w:r w:rsidRPr="00E66443">
        <w:rPr>
          <w:rFonts w:asciiTheme="minorHAnsi" w:hAnsiTheme="minorHAnsi" w:cs="Courier New"/>
        </w:rPr>
        <w:t>&lt;nom du club pilote&gt; &lt;nom du deuxième club&gt;</w:t>
      </w:r>
    </w:p>
    <w:p w:rsidR="00372117" w:rsidRPr="00E66443" w:rsidRDefault="00372117" w:rsidP="00206B3A">
      <w:pPr>
        <w:pStyle w:val="Paragraphedeliste"/>
        <w:numPr>
          <w:ilvl w:val="0"/>
          <w:numId w:val="7"/>
        </w:numPr>
        <w:jc w:val="both"/>
        <w:rPr>
          <w:rFonts w:asciiTheme="minorHAnsi" w:hAnsiTheme="minorHAnsi"/>
        </w:rPr>
      </w:pPr>
      <w:r w:rsidRPr="00E66443">
        <w:rPr>
          <w:rFonts w:asciiTheme="minorHAnsi" w:hAnsiTheme="minorHAnsi"/>
        </w:rPr>
        <w:t>Dans le cas d’une équipe départementale ou régionale, le nom de l’équipe sera le nom du département ou de la région.</w:t>
      </w:r>
    </w:p>
    <w:p w:rsidR="00361FA7" w:rsidRPr="00E66443" w:rsidRDefault="00361FA7" w:rsidP="00206B3A">
      <w:pPr>
        <w:pStyle w:val="Paragraphedeliste"/>
        <w:numPr>
          <w:ilvl w:val="0"/>
          <w:numId w:val="7"/>
        </w:numPr>
        <w:rPr>
          <w:rFonts w:asciiTheme="minorHAnsi" w:hAnsiTheme="minorHAnsi"/>
        </w:rPr>
      </w:pPr>
      <w:r w:rsidRPr="00E66443">
        <w:rPr>
          <w:rFonts w:asciiTheme="minorHAnsi" w:hAnsiTheme="minorHAnsi"/>
        </w:rPr>
        <w:t>Dans le cas d'une entente entre plus de deux structures, le nom de la structure parente commune (comité départemental ou régional) sera privilégié.</w:t>
      </w:r>
    </w:p>
    <w:p w:rsidR="00372117" w:rsidRPr="00E66443" w:rsidRDefault="00372117" w:rsidP="00206B3A">
      <w:pPr>
        <w:pStyle w:val="Paragraphedeliste"/>
        <w:numPr>
          <w:ilvl w:val="0"/>
          <w:numId w:val="7"/>
        </w:numPr>
        <w:jc w:val="both"/>
        <w:rPr>
          <w:rFonts w:asciiTheme="minorHAnsi" w:hAnsiTheme="minorHAnsi"/>
        </w:rPr>
      </w:pPr>
      <w:r w:rsidRPr="00E66443">
        <w:rPr>
          <w:rFonts w:asciiTheme="minorHAnsi" w:hAnsiTheme="minorHAnsi"/>
        </w:rPr>
        <w:t xml:space="preserve">Dans le cas où le nom </w:t>
      </w:r>
      <w:r w:rsidR="00361FA7" w:rsidRPr="00E66443">
        <w:rPr>
          <w:rFonts w:asciiTheme="minorHAnsi" w:hAnsiTheme="minorHAnsi"/>
        </w:rPr>
        <w:t xml:space="preserve">choisi </w:t>
      </w:r>
      <w:r w:rsidRPr="00E66443">
        <w:rPr>
          <w:rFonts w:asciiTheme="minorHAnsi" w:hAnsiTheme="minorHAnsi"/>
        </w:rPr>
        <w:t xml:space="preserve">est trop long par rapport à la règle n°1, un diminutif ou un </w:t>
      </w:r>
      <w:r w:rsidR="00361FA7" w:rsidRPr="00E66443">
        <w:rPr>
          <w:rFonts w:asciiTheme="minorHAnsi" w:hAnsiTheme="minorHAnsi"/>
        </w:rPr>
        <w:t>acronyme</w:t>
      </w:r>
      <w:r w:rsidRPr="00E66443">
        <w:rPr>
          <w:rFonts w:asciiTheme="minorHAnsi" w:hAnsiTheme="minorHAnsi"/>
        </w:rPr>
        <w:t xml:space="preserve"> doivent être proposés pour être conforme à cette règle.</w:t>
      </w:r>
    </w:p>
    <w:p w:rsidR="00372117" w:rsidRDefault="00372117" w:rsidP="00372117">
      <w:pPr>
        <w:rPr>
          <w:rStyle w:val="Emphaseple"/>
        </w:rPr>
      </w:pPr>
      <w:r w:rsidRPr="00415B60">
        <w:rPr>
          <w:rStyle w:val="Emphaseple"/>
        </w:rPr>
        <w:t xml:space="preserve">Les </w:t>
      </w:r>
      <w:r w:rsidR="00361FA7">
        <w:rPr>
          <w:rStyle w:val="Emphaseple"/>
        </w:rPr>
        <w:t xml:space="preserve">genres et les </w:t>
      </w:r>
      <w:r w:rsidRPr="00415B60">
        <w:rPr>
          <w:rStyle w:val="Emphaseple"/>
        </w:rPr>
        <w:t>catégories sont les suivantes :</w:t>
      </w:r>
    </w:p>
    <w:p w:rsidR="00372117" w:rsidRPr="00361FA7" w:rsidRDefault="00372117" w:rsidP="00206B3A">
      <w:pPr>
        <w:pStyle w:val="Paragraphedeliste"/>
        <w:numPr>
          <w:ilvl w:val="0"/>
          <w:numId w:val="8"/>
        </w:numPr>
        <w:rPr>
          <w:rFonts w:asciiTheme="minorHAnsi" w:hAnsiTheme="minorHAnsi"/>
        </w:rPr>
      </w:pPr>
      <w:r w:rsidRPr="00361FA7">
        <w:rPr>
          <w:rFonts w:asciiTheme="minorHAnsi" w:hAnsiTheme="minorHAnsi"/>
        </w:rPr>
        <w:t>« </w:t>
      </w:r>
      <w:r w:rsidRPr="00361FA7">
        <w:rPr>
          <w:rFonts w:asciiTheme="minorHAnsi" w:hAnsiTheme="minorHAnsi" w:cs="Courier New"/>
        </w:rPr>
        <w:t>F</w:t>
      </w:r>
      <w:r w:rsidRPr="00361FA7">
        <w:rPr>
          <w:rFonts w:asciiTheme="minorHAnsi" w:hAnsiTheme="minorHAnsi"/>
        </w:rPr>
        <w:t> » pour une équipe composée uniquement de femmes</w:t>
      </w:r>
    </w:p>
    <w:p w:rsidR="00372117" w:rsidRPr="00361FA7" w:rsidRDefault="00372117" w:rsidP="00206B3A">
      <w:pPr>
        <w:pStyle w:val="Paragraphedeliste"/>
        <w:numPr>
          <w:ilvl w:val="0"/>
          <w:numId w:val="6"/>
        </w:numPr>
        <w:rPr>
          <w:rFonts w:asciiTheme="minorHAnsi" w:hAnsiTheme="minorHAnsi"/>
        </w:rPr>
      </w:pPr>
      <w:r w:rsidRPr="00361FA7">
        <w:rPr>
          <w:rFonts w:asciiTheme="minorHAnsi" w:hAnsiTheme="minorHAnsi"/>
        </w:rPr>
        <w:lastRenderedPageBreak/>
        <w:t>« </w:t>
      </w:r>
      <w:r w:rsidRPr="00361FA7">
        <w:rPr>
          <w:rFonts w:asciiTheme="minorHAnsi" w:hAnsiTheme="minorHAnsi" w:cs="Courier New"/>
        </w:rPr>
        <w:t>15</w:t>
      </w:r>
      <w:r w:rsidRPr="00361FA7">
        <w:rPr>
          <w:rFonts w:asciiTheme="minorHAnsi" w:hAnsiTheme="minorHAnsi"/>
        </w:rPr>
        <w:t> » pour une équipe moins de 15 ans</w:t>
      </w:r>
    </w:p>
    <w:p w:rsidR="00372117" w:rsidRPr="00361FA7" w:rsidRDefault="00372117" w:rsidP="00206B3A">
      <w:pPr>
        <w:pStyle w:val="Paragraphedeliste"/>
        <w:numPr>
          <w:ilvl w:val="0"/>
          <w:numId w:val="6"/>
        </w:numPr>
        <w:rPr>
          <w:rFonts w:asciiTheme="minorHAnsi" w:hAnsiTheme="minorHAnsi"/>
        </w:rPr>
      </w:pPr>
      <w:r w:rsidRPr="00361FA7">
        <w:rPr>
          <w:rFonts w:asciiTheme="minorHAnsi" w:hAnsiTheme="minorHAnsi"/>
        </w:rPr>
        <w:t>« </w:t>
      </w:r>
      <w:r w:rsidRPr="00361FA7">
        <w:rPr>
          <w:rFonts w:asciiTheme="minorHAnsi" w:hAnsiTheme="minorHAnsi" w:cs="Courier New"/>
        </w:rPr>
        <w:t>18</w:t>
      </w:r>
      <w:r w:rsidRPr="00361FA7">
        <w:rPr>
          <w:rFonts w:asciiTheme="minorHAnsi" w:hAnsiTheme="minorHAnsi"/>
        </w:rPr>
        <w:t> » pour une équipe moins de 18 ans</w:t>
      </w:r>
    </w:p>
    <w:p w:rsidR="00372117" w:rsidRPr="00361FA7" w:rsidRDefault="00372117" w:rsidP="00206B3A">
      <w:pPr>
        <w:pStyle w:val="Paragraphedeliste"/>
        <w:numPr>
          <w:ilvl w:val="0"/>
          <w:numId w:val="6"/>
        </w:numPr>
        <w:rPr>
          <w:rFonts w:asciiTheme="minorHAnsi" w:hAnsiTheme="minorHAnsi"/>
        </w:rPr>
      </w:pPr>
      <w:r w:rsidRPr="00361FA7">
        <w:rPr>
          <w:rFonts w:asciiTheme="minorHAnsi" w:hAnsiTheme="minorHAnsi"/>
        </w:rPr>
        <w:t>Aucun dans les autres cas</w:t>
      </w:r>
    </w:p>
    <w:p w:rsidR="00F71D3D" w:rsidRPr="00415B60" w:rsidRDefault="00372117" w:rsidP="00FF4448">
      <w:pPr>
        <w:rPr>
          <w:rStyle w:val="Emphaseple"/>
        </w:rPr>
      </w:pPr>
      <w:r w:rsidRPr="00415B60">
        <w:rPr>
          <w:rStyle w:val="Emphaseple"/>
        </w:rPr>
        <w:t>Les numéros sont en chiffre romain, et correspondent au rang de l’équipe dans une même entité (club, CD, CR) :</w:t>
      </w:r>
    </w:p>
    <w:p w:rsidR="00372117" w:rsidRPr="00E66443" w:rsidRDefault="00372117" w:rsidP="00206B3A">
      <w:pPr>
        <w:pStyle w:val="Paragraphedeliste"/>
        <w:numPr>
          <w:ilvl w:val="0"/>
          <w:numId w:val="5"/>
        </w:numPr>
        <w:rPr>
          <w:rFonts w:asciiTheme="minorHAnsi" w:hAnsiTheme="minorHAnsi"/>
        </w:rPr>
      </w:pPr>
      <w:r w:rsidRPr="00E66443">
        <w:rPr>
          <w:rFonts w:asciiTheme="minorHAnsi" w:hAnsiTheme="minorHAnsi"/>
        </w:rPr>
        <w:t xml:space="preserve">Aucun dans le cas d’une </w:t>
      </w:r>
      <w:r w:rsidR="00361FA7" w:rsidRPr="00E66443">
        <w:rPr>
          <w:rFonts w:asciiTheme="minorHAnsi" w:hAnsiTheme="minorHAnsi"/>
        </w:rPr>
        <w:t>entente ou d'une équipe jeune (pour l'équipe première de cette entente ou de cette catégorie d'âge)</w:t>
      </w:r>
    </w:p>
    <w:p w:rsidR="00372117" w:rsidRPr="00E66443" w:rsidRDefault="00372117" w:rsidP="00206B3A">
      <w:pPr>
        <w:pStyle w:val="Paragraphedeliste"/>
        <w:numPr>
          <w:ilvl w:val="0"/>
          <w:numId w:val="5"/>
        </w:numPr>
        <w:rPr>
          <w:rFonts w:asciiTheme="minorHAnsi" w:hAnsiTheme="minorHAnsi"/>
        </w:rPr>
      </w:pPr>
      <w:r w:rsidRPr="00E66443">
        <w:rPr>
          <w:rFonts w:asciiTheme="minorHAnsi" w:hAnsiTheme="minorHAnsi"/>
        </w:rPr>
        <w:t>« </w:t>
      </w:r>
      <w:r w:rsidRPr="00E66443">
        <w:rPr>
          <w:rFonts w:asciiTheme="minorHAnsi" w:hAnsiTheme="minorHAnsi" w:cs="Courier New"/>
        </w:rPr>
        <w:t>I</w:t>
      </w:r>
      <w:r w:rsidRPr="00E66443">
        <w:rPr>
          <w:rFonts w:asciiTheme="minorHAnsi" w:hAnsiTheme="minorHAnsi"/>
        </w:rPr>
        <w:t> » pour l’équipe première dans une même catégorie d’âge</w:t>
      </w:r>
      <w:r w:rsidR="00361FA7" w:rsidRPr="00E66443">
        <w:rPr>
          <w:rFonts w:asciiTheme="minorHAnsi" w:hAnsiTheme="minorHAnsi"/>
        </w:rPr>
        <w:t xml:space="preserve"> ou un même genre</w:t>
      </w:r>
    </w:p>
    <w:p w:rsidR="00372117" w:rsidRPr="00E66443" w:rsidRDefault="00372117" w:rsidP="00206B3A">
      <w:pPr>
        <w:pStyle w:val="Paragraphedeliste"/>
        <w:numPr>
          <w:ilvl w:val="0"/>
          <w:numId w:val="5"/>
        </w:numPr>
        <w:rPr>
          <w:rFonts w:asciiTheme="minorHAnsi" w:hAnsiTheme="minorHAnsi"/>
        </w:rPr>
      </w:pPr>
      <w:r w:rsidRPr="00E66443">
        <w:rPr>
          <w:rFonts w:asciiTheme="minorHAnsi" w:hAnsiTheme="minorHAnsi"/>
        </w:rPr>
        <w:t>« </w:t>
      </w:r>
      <w:r w:rsidRPr="00E66443">
        <w:rPr>
          <w:rFonts w:asciiTheme="minorHAnsi" w:hAnsiTheme="minorHAnsi" w:cs="Courier New"/>
        </w:rPr>
        <w:t>II</w:t>
      </w:r>
      <w:r w:rsidRPr="00E66443">
        <w:rPr>
          <w:rFonts w:asciiTheme="minorHAnsi" w:hAnsiTheme="minorHAnsi"/>
        </w:rPr>
        <w:t> » pour la première équipe réserve dans une même catégorie d’âge</w:t>
      </w:r>
      <w:r w:rsidR="00361FA7" w:rsidRPr="00E66443">
        <w:rPr>
          <w:rFonts w:asciiTheme="minorHAnsi" w:hAnsiTheme="minorHAnsi"/>
        </w:rPr>
        <w:t xml:space="preserve"> ou un même genre</w:t>
      </w:r>
    </w:p>
    <w:p w:rsidR="00372117" w:rsidRPr="00E66443" w:rsidRDefault="00372117" w:rsidP="00206B3A">
      <w:pPr>
        <w:pStyle w:val="Paragraphedeliste"/>
        <w:numPr>
          <w:ilvl w:val="0"/>
          <w:numId w:val="5"/>
        </w:numPr>
        <w:rPr>
          <w:rFonts w:asciiTheme="minorHAnsi" w:hAnsiTheme="minorHAnsi"/>
        </w:rPr>
      </w:pPr>
      <w:r w:rsidRPr="00E66443">
        <w:rPr>
          <w:rFonts w:asciiTheme="minorHAnsi" w:hAnsiTheme="minorHAnsi"/>
        </w:rPr>
        <w:t>« </w:t>
      </w:r>
      <w:r w:rsidRPr="00E66443">
        <w:rPr>
          <w:rFonts w:asciiTheme="minorHAnsi" w:hAnsiTheme="minorHAnsi" w:cs="Courier New"/>
        </w:rPr>
        <w:t>III</w:t>
      </w:r>
      <w:r w:rsidRPr="00E66443">
        <w:rPr>
          <w:rFonts w:asciiTheme="minorHAnsi" w:hAnsiTheme="minorHAnsi"/>
        </w:rPr>
        <w:t> » pour la deuxième équipe réserve dans une même catégorie d’âge</w:t>
      </w:r>
      <w:r w:rsidR="00361FA7" w:rsidRPr="00E66443">
        <w:rPr>
          <w:rFonts w:asciiTheme="minorHAnsi" w:hAnsiTheme="minorHAnsi"/>
        </w:rPr>
        <w:t xml:space="preserve"> ou un même genre</w:t>
      </w:r>
    </w:p>
    <w:p w:rsidR="00372117" w:rsidRPr="00E66443" w:rsidRDefault="00372117" w:rsidP="00206B3A">
      <w:pPr>
        <w:pStyle w:val="Paragraphedeliste"/>
        <w:numPr>
          <w:ilvl w:val="0"/>
          <w:numId w:val="5"/>
        </w:numPr>
        <w:rPr>
          <w:rFonts w:asciiTheme="minorHAnsi" w:hAnsiTheme="minorHAnsi"/>
        </w:rPr>
      </w:pPr>
      <w:r w:rsidRPr="00E66443">
        <w:rPr>
          <w:rFonts w:asciiTheme="minorHAnsi" w:hAnsiTheme="minorHAnsi"/>
        </w:rPr>
        <w:t>« </w:t>
      </w:r>
      <w:r w:rsidRPr="00E66443">
        <w:rPr>
          <w:rFonts w:asciiTheme="minorHAnsi" w:hAnsiTheme="minorHAnsi" w:cs="Courier New"/>
        </w:rPr>
        <w:t>IV</w:t>
      </w:r>
      <w:r w:rsidRPr="00E66443">
        <w:rPr>
          <w:rFonts w:asciiTheme="minorHAnsi" w:hAnsiTheme="minorHAnsi"/>
        </w:rPr>
        <w:t> » pour la troisième équipe réserve dans une même catégorie d’âge</w:t>
      </w:r>
      <w:r w:rsidR="00361FA7" w:rsidRPr="00E66443">
        <w:rPr>
          <w:rFonts w:asciiTheme="minorHAnsi" w:hAnsiTheme="minorHAnsi"/>
        </w:rPr>
        <w:t xml:space="preserve"> ou un même genre</w:t>
      </w:r>
    </w:p>
    <w:p w:rsidR="008D0A00" w:rsidRDefault="00361FA7" w:rsidP="00FF4448">
      <w:pPr>
        <w:jc w:val="both"/>
        <w:rPr>
          <w:b/>
          <w:bCs/>
          <w:color w:val="365F91"/>
          <w:sz w:val="36"/>
          <w:szCs w:val="20"/>
          <w:u w:val="single"/>
        </w:rPr>
      </w:pPr>
      <w:r w:rsidRPr="00361FA7">
        <w:t>La CNA se réserve le droit d'ajuster les noms d'équipes proposés à l'inscription s'ils ne respectent pas strictement cette nomenclature, et le cas échéant de refuser une inscription si aucun accord ne peut être trouvé avec les structures candidates</w:t>
      </w:r>
      <w:r w:rsidR="00B93F8D">
        <w:t>.</w:t>
      </w:r>
      <w:bookmarkStart w:id="136" w:name="_Toc438078174"/>
      <w:bookmarkStart w:id="137" w:name="_Toc438078175"/>
      <w:bookmarkStart w:id="138" w:name="_Toc438078177"/>
      <w:bookmarkEnd w:id="123"/>
      <w:bookmarkEnd w:id="124"/>
      <w:bookmarkEnd w:id="125"/>
      <w:bookmarkEnd w:id="126"/>
      <w:bookmarkEnd w:id="127"/>
      <w:bookmarkEnd w:id="128"/>
      <w:bookmarkEnd w:id="129"/>
      <w:bookmarkEnd w:id="136"/>
      <w:bookmarkEnd w:id="137"/>
      <w:bookmarkEnd w:id="138"/>
    </w:p>
    <w:p w:rsidR="00AE1164" w:rsidRDefault="00805FFB" w:rsidP="003A44BF">
      <w:pPr>
        <w:pStyle w:val="Titre1"/>
      </w:pPr>
      <w:bookmarkStart w:id="139" w:name="_Toc504047723"/>
      <w:r>
        <w:t>Rétributions, p</w:t>
      </w:r>
      <w:r w:rsidR="00AE1164" w:rsidRPr="00032E1F">
        <w:t>énalités</w:t>
      </w:r>
      <w:r w:rsidR="00AE1164">
        <w:t xml:space="preserve"> et</w:t>
      </w:r>
      <w:r w:rsidR="00AE1164" w:rsidRPr="00032E1F">
        <w:t xml:space="preserve"> sanctions</w:t>
      </w:r>
      <w:bookmarkEnd w:id="139"/>
    </w:p>
    <w:p w:rsidR="00805FFB" w:rsidRDefault="00805FFB" w:rsidP="003A44BF">
      <w:pPr>
        <w:pStyle w:val="Titre2"/>
      </w:pPr>
      <w:bookmarkStart w:id="140" w:name="_Toc504047724"/>
      <w:bookmarkStart w:id="141" w:name="_Toc436125266"/>
      <w:r>
        <w:t>1</w:t>
      </w:r>
      <w:r w:rsidRPr="00EE4DEB">
        <w:t xml:space="preserve"> – </w:t>
      </w:r>
      <w:r>
        <w:t>Rétribution des frais d’inscription</w:t>
      </w:r>
      <w:bookmarkEnd w:id="140"/>
    </w:p>
    <w:p w:rsidR="009D525F" w:rsidRPr="003A44BF" w:rsidRDefault="009D525F" w:rsidP="009D525F">
      <w:pPr>
        <w:pStyle w:val="NormalRP"/>
        <w:rPr>
          <w:rStyle w:val="Emphaseintense"/>
          <w:color w:val="7030A0"/>
        </w:rPr>
      </w:pPr>
      <w:r w:rsidRPr="003A44BF">
        <w:rPr>
          <w:rStyle w:val="Emphaseintense"/>
          <w:color w:val="7030A0"/>
        </w:rPr>
        <w:t>En référence à l’article RG 55 (« Droits d’inscription »).</w:t>
      </w:r>
    </w:p>
    <w:p w:rsidR="009D525F" w:rsidRDefault="009D525F" w:rsidP="00805FFB"/>
    <w:p w:rsidR="00805FFB" w:rsidRDefault="00805FFB" w:rsidP="00805FFB">
      <w:r>
        <w:t>Les frais d’inscription sont redistribués aux clubs organisateurs, en se basant sur ces modalités :</w:t>
      </w:r>
    </w:p>
    <w:tbl>
      <w:tblPr>
        <w:tblStyle w:val="TableauGrille4-Accentuation1"/>
        <w:tblW w:w="4250" w:type="pct"/>
        <w:jc w:val="center"/>
        <w:tblLook w:val="04A0" w:firstRow="1" w:lastRow="0" w:firstColumn="1" w:lastColumn="0" w:noHBand="0" w:noVBand="1"/>
      </w:tblPr>
      <w:tblGrid>
        <w:gridCol w:w="7798"/>
        <w:gridCol w:w="1090"/>
      </w:tblGrid>
      <w:tr w:rsidR="00595412" w:rsidRPr="003D74C2" w:rsidTr="00595412">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387" w:type="pct"/>
            <w:vAlign w:val="center"/>
            <w:hideMark/>
          </w:tcPr>
          <w:p w:rsidR="00805FFB" w:rsidRPr="003D74C2" w:rsidRDefault="00805FFB" w:rsidP="00595412">
            <w:pPr>
              <w:spacing w:line="276" w:lineRule="auto"/>
            </w:pPr>
            <w:r>
              <w:rPr>
                <w:bCs w:val="0"/>
              </w:rPr>
              <w:t>Rétribution</w:t>
            </w:r>
          </w:p>
        </w:tc>
        <w:tc>
          <w:tcPr>
            <w:tcW w:w="613" w:type="pct"/>
            <w:vAlign w:val="center"/>
            <w:hideMark/>
          </w:tcPr>
          <w:p w:rsidR="00805FFB" w:rsidRPr="003D74C2" w:rsidRDefault="00805FFB" w:rsidP="00595412">
            <w:pPr>
              <w:spacing w:line="276" w:lineRule="auto"/>
              <w:jc w:val="center"/>
              <w:cnfStyle w:val="100000000000" w:firstRow="1" w:lastRow="0" w:firstColumn="0" w:lastColumn="0" w:oddVBand="0" w:evenVBand="0" w:oddHBand="0" w:evenHBand="0" w:firstRowFirstColumn="0" w:firstRowLastColumn="0" w:lastRowFirstColumn="0" w:lastRowLastColumn="0"/>
            </w:pPr>
            <w:r>
              <w:rPr>
                <w:bCs w:val="0"/>
              </w:rPr>
              <w:t>Somme</w:t>
            </w:r>
          </w:p>
        </w:tc>
      </w:tr>
      <w:tr w:rsidR="00595412" w:rsidRPr="00032E1F" w:rsidTr="0059541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387" w:type="pct"/>
            <w:vAlign w:val="center"/>
            <w:hideMark/>
          </w:tcPr>
          <w:p w:rsidR="00805FFB" w:rsidRPr="00032E1F" w:rsidRDefault="00805FFB" w:rsidP="00595412">
            <w:pPr>
              <w:spacing w:line="276" w:lineRule="auto"/>
            </w:pPr>
            <w:r>
              <w:t>Un accueil de journée de compétition nationale (</w:t>
            </w:r>
            <w:r w:rsidR="00595412">
              <w:t>championnat, coupe, ou tournoi</w:t>
            </w:r>
            <w:r>
              <w:t>)</w:t>
            </w:r>
          </w:p>
        </w:tc>
        <w:tc>
          <w:tcPr>
            <w:tcW w:w="613" w:type="pct"/>
            <w:vAlign w:val="center"/>
          </w:tcPr>
          <w:p w:rsidR="00805FFB" w:rsidRPr="00032E1F" w:rsidRDefault="007B26BD" w:rsidP="00595412">
            <w:pPr>
              <w:spacing w:line="276" w:lineRule="auto"/>
              <w:jc w:val="center"/>
              <w:cnfStyle w:val="000000100000" w:firstRow="0" w:lastRow="0" w:firstColumn="0" w:lastColumn="0" w:oddVBand="0" w:evenVBand="0" w:oddHBand="1" w:evenHBand="0" w:firstRowFirstColumn="0" w:firstRowLastColumn="0" w:lastRowFirstColumn="0" w:lastRowLastColumn="0"/>
            </w:pPr>
            <w:r w:rsidRPr="007B26BD">
              <w:t>10</w:t>
            </w:r>
            <w:r w:rsidR="00595412" w:rsidRPr="007B26BD">
              <w:t>0</w:t>
            </w:r>
            <w:r w:rsidR="00595412">
              <w:t xml:space="preserve"> €</w:t>
            </w:r>
          </w:p>
        </w:tc>
      </w:tr>
      <w:tr w:rsidR="00595412" w:rsidRPr="00032E1F" w:rsidTr="00595412">
        <w:trPr>
          <w:trHeight w:val="510"/>
          <w:jc w:val="center"/>
        </w:trPr>
        <w:tc>
          <w:tcPr>
            <w:cnfStyle w:val="001000000000" w:firstRow="0" w:lastRow="0" w:firstColumn="1" w:lastColumn="0" w:oddVBand="0" w:evenVBand="0" w:oddHBand="0" w:evenHBand="0" w:firstRowFirstColumn="0" w:firstRowLastColumn="0" w:lastRowFirstColumn="0" w:lastRowLastColumn="0"/>
            <w:tcW w:w="4387" w:type="pct"/>
            <w:vAlign w:val="center"/>
            <w:hideMark/>
          </w:tcPr>
          <w:p w:rsidR="00805FFB" w:rsidRPr="00032E1F" w:rsidRDefault="00805FFB" w:rsidP="00595412">
            <w:pPr>
              <w:spacing w:line="276" w:lineRule="auto"/>
            </w:pPr>
            <w:r>
              <w:t>Prime fourniture d’un arbitre non-joueur sur cette journée</w:t>
            </w:r>
            <w:r w:rsidR="00AA5A2E">
              <w:t xml:space="preserve"> (Club organisateur)</w:t>
            </w:r>
          </w:p>
        </w:tc>
        <w:tc>
          <w:tcPr>
            <w:tcW w:w="613" w:type="pct"/>
            <w:vAlign w:val="center"/>
          </w:tcPr>
          <w:p w:rsidR="00805FFB" w:rsidRPr="00032E1F" w:rsidRDefault="00595412" w:rsidP="00595412">
            <w:pPr>
              <w:spacing w:line="276" w:lineRule="auto"/>
              <w:jc w:val="center"/>
              <w:cnfStyle w:val="000000000000" w:firstRow="0" w:lastRow="0" w:firstColumn="0" w:lastColumn="0" w:oddVBand="0" w:evenVBand="0" w:oddHBand="0" w:evenHBand="0" w:firstRowFirstColumn="0" w:firstRowLastColumn="0" w:lastRowFirstColumn="0" w:lastRowLastColumn="0"/>
            </w:pPr>
            <w:r>
              <w:t>50 €</w:t>
            </w:r>
          </w:p>
        </w:tc>
      </w:tr>
      <w:tr w:rsidR="00595412" w:rsidRPr="00032E1F" w:rsidTr="0059541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387" w:type="pct"/>
            <w:vAlign w:val="center"/>
            <w:hideMark/>
          </w:tcPr>
          <w:p w:rsidR="00805FFB" w:rsidRPr="00032E1F" w:rsidRDefault="00AA5A2E" w:rsidP="00595412">
            <w:pPr>
              <w:spacing w:line="276" w:lineRule="auto"/>
            </w:pPr>
            <w:r>
              <w:t>Prime accueil d’une finale (finale de cha</w:t>
            </w:r>
            <w:r w:rsidR="009E49C3">
              <w:t>mpionnat, ou finale de coupe/</w:t>
            </w:r>
            <w:r w:rsidR="009E49C3" w:rsidRPr="009E49C3">
              <w:rPr>
                <w:highlight w:val="yellow"/>
              </w:rPr>
              <w:t>NQ</w:t>
            </w:r>
            <w:r>
              <w:t>)</w:t>
            </w:r>
          </w:p>
        </w:tc>
        <w:tc>
          <w:tcPr>
            <w:tcW w:w="613" w:type="pct"/>
            <w:vAlign w:val="center"/>
          </w:tcPr>
          <w:p w:rsidR="00805FFB" w:rsidRPr="00032E1F" w:rsidRDefault="00DA6035" w:rsidP="00595412">
            <w:pPr>
              <w:spacing w:line="276" w:lineRule="auto"/>
              <w:jc w:val="center"/>
              <w:cnfStyle w:val="000000100000" w:firstRow="0" w:lastRow="0" w:firstColumn="0" w:lastColumn="0" w:oddVBand="0" w:evenVBand="0" w:oddHBand="1" w:evenHBand="0" w:firstRowFirstColumn="0" w:firstRowLastColumn="0" w:lastRowFirstColumn="0" w:lastRowLastColumn="0"/>
            </w:pPr>
            <w:r w:rsidRPr="00DA6035">
              <w:rPr>
                <w:highlight w:val="yellow"/>
              </w:rPr>
              <w:t>15</w:t>
            </w:r>
            <w:r w:rsidR="00AA5A2E" w:rsidRPr="00DA6035">
              <w:rPr>
                <w:highlight w:val="yellow"/>
              </w:rPr>
              <w:t>00</w:t>
            </w:r>
            <w:r w:rsidR="00595412">
              <w:t xml:space="preserve"> €</w:t>
            </w:r>
          </w:p>
        </w:tc>
      </w:tr>
      <w:tr w:rsidR="00595412" w:rsidRPr="0020339A" w:rsidTr="00595412">
        <w:trPr>
          <w:trHeight w:val="510"/>
          <w:jc w:val="center"/>
        </w:trPr>
        <w:tc>
          <w:tcPr>
            <w:cnfStyle w:val="001000000000" w:firstRow="0" w:lastRow="0" w:firstColumn="1" w:lastColumn="0" w:oddVBand="0" w:evenVBand="0" w:oddHBand="0" w:evenHBand="0" w:firstRowFirstColumn="0" w:firstRowLastColumn="0" w:lastRowFirstColumn="0" w:lastRowLastColumn="0"/>
            <w:tcW w:w="4387" w:type="pct"/>
            <w:vAlign w:val="center"/>
          </w:tcPr>
          <w:p w:rsidR="00805FFB" w:rsidRPr="000175B2" w:rsidRDefault="00AA5A2E" w:rsidP="00595412">
            <w:r w:rsidRPr="00AA5A2E">
              <w:t>Fourniture d’un délégué CNA sur une journée de compétition nationale (Club fournisseur)</w:t>
            </w:r>
          </w:p>
        </w:tc>
        <w:tc>
          <w:tcPr>
            <w:tcW w:w="613" w:type="pct"/>
            <w:vAlign w:val="center"/>
          </w:tcPr>
          <w:p w:rsidR="00805FFB" w:rsidRPr="000175B2" w:rsidRDefault="00AA5A2E" w:rsidP="00595412">
            <w:pPr>
              <w:jc w:val="center"/>
              <w:cnfStyle w:val="000000000000" w:firstRow="0" w:lastRow="0" w:firstColumn="0" w:lastColumn="0" w:oddVBand="0" w:evenVBand="0" w:oddHBand="0" w:evenHBand="0" w:firstRowFirstColumn="0" w:firstRowLastColumn="0" w:lastRowFirstColumn="0" w:lastRowLastColumn="0"/>
            </w:pPr>
            <w:r>
              <w:t>50</w:t>
            </w:r>
            <w:r w:rsidR="00595412">
              <w:t xml:space="preserve"> €</w:t>
            </w:r>
          </w:p>
        </w:tc>
      </w:tr>
      <w:tr w:rsidR="00AA5A2E" w:rsidRPr="0020339A" w:rsidTr="0059541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387" w:type="pct"/>
            <w:vAlign w:val="center"/>
          </w:tcPr>
          <w:p w:rsidR="00AA5A2E" w:rsidRPr="00AA5A2E" w:rsidRDefault="00AA5A2E" w:rsidP="00595412">
            <w:r w:rsidRPr="00AA5A2E">
              <w:t>Fourniture d’un chef des arbitres sur une journée de compétition nationale (Club fournisseur)</w:t>
            </w:r>
          </w:p>
        </w:tc>
        <w:tc>
          <w:tcPr>
            <w:tcW w:w="613" w:type="pct"/>
            <w:vAlign w:val="center"/>
          </w:tcPr>
          <w:p w:rsidR="00AA5A2E" w:rsidRDefault="00AA5A2E" w:rsidP="00595412">
            <w:pPr>
              <w:jc w:val="center"/>
              <w:cnfStyle w:val="000000100000" w:firstRow="0" w:lastRow="0" w:firstColumn="0" w:lastColumn="0" w:oddVBand="0" w:evenVBand="0" w:oddHBand="1" w:evenHBand="0" w:firstRowFirstColumn="0" w:firstRowLastColumn="0" w:lastRowFirstColumn="0" w:lastRowLastColumn="0"/>
            </w:pPr>
            <w:r>
              <w:t>50 €</w:t>
            </w:r>
          </w:p>
        </w:tc>
      </w:tr>
    </w:tbl>
    <w:p w:rsidR="00805FFB" w:rsidRDefault="00805FFB" w:rsidP="00805FFB"/>
    <w:p w:rsidR="00805FFB" w:rsidRDefault="00805FFB" w:rsidP="00805FFB">
      <w:r>
        <w:t xml:space="preserve">Le versement de </w:t>
      </w:r>
      <w:r w:rsidR="00D548D6">
        <w:t xml:space="preserve">la rétribution </w:t>
      </w:r>
      <w:r w:rsidR="00D548D6" w:rsidRPr="00D548D6">
        <w:rPr>
          <w:highlight w:val="yellow"/>
        </w:rPr>
        <w:t>s’effectue en début de saison S + 1</w:t>
      </w:r>
    </w:p>
    <w:p w:rsidR="00AE1164" w:rsidRPr="00EE4DEB" w:rsidRDefault="00805FFB" w:rsidP="003A44BF">
      <w:pPr>
        <w:pStyle w:val="Titre2"/>
      </w:pPr>
      <w:bookmarkStart w:id="142" w:name="_Toc504047725"/>
      <w:r>
        <w:t>2</w:t>
      </w:r>
      <w:r w:rsidRPr="00EE4DEB">
        <w:t xml:space="preserve"> </w:t>
      </w:r>
      <w:r w:rsidR="00EE4DEB" w:rsidRPr="00EE4DEB">
        <w:t xml:space="preserve">– </w:t>
      </w:r>
      <w:r w:rsidR="00AE1164" w:rsidRPr="00EE4DEB">
        <w:t>Pénalité</w:t>
      </w:r>
      <w:r w:rsidR="00EE4DEB" w:rsidRPr="00EE4DEB">
        <w:t xml:space="preserve"> </w:t>
      </w:r>
      <w:r w:rsidR="00AE1164" w:rsidRPr="00EE4DEB">
        <w:t>pour ajout de joueur hors-délai</w:t>
      </w:r>
      <w:bookmarkEnd w:id="141"/>
      <w:bookmarkEnd w:id="142"/>
    </w:p>
    <w:p w:rsidR="00C70342" w:rsidRPr="003A44BF" w:rsidRDefault="00C70342" w:rsidP="00C70342">
      <w:pPr>
        <w:pStyle w:val="NormalRP"/>
        <w:rPr>
          <w:rStyle w:val="Emphaseintense"/>
          <w:color w:val="7030A0"/>
        </w:rPr>
      </w:pPr>
      <w:r w:rsidRPr="003A44BF">
        <w:rPr>
          <w:rStyle w:val="Emphaseintense"/>
          <w:color w:val="7030A0"/>
        </w:rPr>
        <w:t>En référence à l’article RP 77 (« </w:t>
      </w:r>
      <w:r w:rsidR="004737F5" w:rsidRPr="003A44BF">
        <w:rPr>
          <w:rStyle w:val="Emphaseintense"/>
          <w:color w:val="7030A0"/>
        </w:rPr>
        <w:t>Demande de modification hors-délai des feuilles de présence</w:t>
      </w:r>
      <w:r w:rsidRPr="003A44BF">
        <w:rPr>
          <w:rStyle w:val="Emphaseintense"/>
          <w:color w:val="7030A0"/>
        </w:rPr>
        <w:t> »).</w:t>
      </w:r>
    </w:p>
    <w:p w:rsidR="00C70342" w:rsidRDefault="00C70342" w:rsidP="00AE1164"/>
    <w:p w:rsidR="00AE1164" w:rsidRPr="00032E1F" w:rsidRDefault="00AE1164" w:rsidP="00AE1164">
      <w:r w:rsidRPr="00032E1F">
        <w:t xml:space="preserve">La pénalité </w:t>
      </w:r>
      <w:r w:rsidRPr="00C42422">
        <w:t xml:space="preserve">forfaitaire </w:t>
      </w:r>
      <w:r w:rsidRPr="00032E1F">
        <w:t>est fixée à 10 € par joueur ajouté sur une feuille de présence hors délai.</w:t>
      </w:r>
    </w:p>
    <w:p w:rsidR="00AE1164" w:rsidRPr="00EE4DEB" w:rsidRDefault="00805FFB" w:rsidP="003A44BF">
      <w:pPr>
        <w:pStyle w:val="Titre2"/>
      </w:pPr>
      <w:bookmarkStart w:id="143" w:name="_Toc436125267"/>
      <w:bookmarkStart w:id="144" w:name="_Toc504047726"/>
      <w:r>
        <w:t>3</w:t>
      </w:r>
      <w:r w:rsidRPr="00EE4DEB">
        <w:t xml:space="preserve"> </w:t>
      </w:r>
      <w:r w:rsidR="00AE1164" w:rsidRPr="00EE4DEB">
        <w:t xml:space="preserve">– Sanctions </w:t>
      </w:r>
      <w:bookmarkEnd w:id="143"/>
      <w:r w:rsidR="00AE1164" w:rsidRPr="00EE4DEB">
        <w:t>par catégorie</w:t>
      </w:r>
      <w:bookmarkEnd w:id="144"/>
    </w:p>
    <w:p w:rsidR="00C70342" w:rsidRPr="00C70342" w:rsidRDefault="00C70342" w:rsidP="00C70342">
      <w:pPr>
        <w:pStyle w:val="NormalRP"/>
        <w:rPr>
          <w:rStyle w:val="Emphaseintense"/>
        </w:rPr>
      </w:pPr>
      <w:r w:rsidRPr="003A44BF">
        <w:rPr>
          <w:rStyle w:val="Emphaseintense"/>
          <w:color w:val="7030A0"/>
        </w:rPr>
        <w:t xml:space="preserve">En référence à l’article RP </w:t>
      </w:r>
      <w:r w:rsidR="003753CE" w:rsidRPr="003A44BF">
        <w:rPr>
          <w:rStyle w:val="Emphaseintense"/>
          <w:color w:val="7030A0"/>
        </w:rPr>
        <w:t>18</w:t>
      </w:r>
      <w:r w:rsidRPr="003A44BF">
        <w:rPr>
          <w:rStyle w:val="Emphaseintense"/>
          <w:color w:val="7030A0"/>
        </w:rPr>
        <w:t xml:space="preserve"> (« Catégories des </w:t>
      </w:r>
      <w:r w:rsidR="00FC3166" w:rsidRPr="003A44BF">
        <w:rPr>
          <w:rStyle w:val="Emphaseintense"/>
          <w:color w:val="7030A0"/>
        </w:rPr>
        <w:t>infractions</w:t>
      </w:r>
      <w:r w:rsidRPr="003A44BF">
        <w:rPr>
          <w:rStyle w:val="Emphaseintense"/>
          <w:color w:val="7030A0"/>
        </w:rPr>
        <w:t> »)</w:t>
      </w:r>
      <w:r w:rsidR="0020339A" w:rsidRPr="003A44BF">
        <w:rPr>
          <w:rStyle w:val="Emphaseintense"/>
          <w:color w:val="7030A0"/>
        </w:rPr>
        <w:t xml:space="preserve">, </w:t>
      </w:r>
      <w:r w:rsidR="009D525F" w:rsidRPr="003A44BF">
        <w:rPr>
          <w:rStyle w:val="Emphaseintense"/>
          <w:color w:val="7030A0"/>
        </w:rPr>
        <w:t>et à l’ensemble de la section 5 (« Les sanctions »).</w:t>
      </w:r>
    </w:p>
    <w:p w:rsidR="00C70342" w:rsidRPr="00C70342" w:rsidRDefault="00C70342" w:rsidP="00C70342"/>
    <w:tbl>
      <w:tblPr>
        <w:tblStyle w:val="Listeclaire-Accent14"/>
        <w:tblW w:w="2640" w:type="pct"/>
        <w:jc w:val="center"/>
        <w:tblLook w:val="00A0" w:firstRow="1" w:lastRow="0" w:firstColumn="1" w:lastColumn="0" w:noHBand="0" w:noVBand="0"/>
      </w:tblPr>
      <w:tblGrid>
        <w:gridCol w:w="2010"/>
        <w:gridCol w:w="3506"/>
      </w:tblGrid>
      <w:tr w:rsidR="006D63FC" w:rsidRPr="003D74C2" w:rsidTr="0037330A">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22" w:type="pct"/>
            <w:vAlign w:val="center"/>
            <w:hideMark/>
          </w:tcPr>
          <w:p w:rsidR="006D63FC" w:rsidRPr="003D74C2" w:rsidRDefault="006D63FC" w:rsidP="000246F6">
            <w:pPr>
              <w:spacing w:line="276" w:lineRule="auto"/>
              <w:jc w:val="center"/>
              <w:rPr>
                <w:sz w:val="22"/>
                <w:szCs w:val="22"/>
                <w:lang w:eastAsia="en-US"/>
              </w:rPr>
            </w:pPr>
            <w:r w:rsidRPr="003D74C2">
              <w:rPr>
                <w:bCs w:val="0"/>
              </w:rPr>
              <w:t>Catégorie</w:t>
            </w:r>
          </w:p>
        </w:tc>
        <w:tc>
          <w:tcPr>
            <w:cnfStyle w:val="000010000000" w:firstRow="0" w:lastRow="0" w:firstColumn="0" w:lastColumn="0" w:oddVBand="1" w:evenVBand="0" w:oddHBand="0" w:evenHBand="0" w:firstRowFirstColumn="0" w:firstRowLastColumn="0" w:lastRowFirstColumn="0" w:lastRowLastColumn="0"/>
            <w:tcW w:w="3178" w:type="pct"/>
            <w:vAlign w:val="center"/>
            <w:hideMark/>
          </w:tcPr>
          <w:p w:rsidR="006D63FC" w:rsidRPr="003D74C2" w:rsidRDefault="006D63FC" w:rsidP="000246F6">
            <w:pPr>
              <w:spacing w:line="276" w:lineRule="auto"/>
              <w:jc w:val="center"/>
              <w:rPr>
                <w:sz w:val="22"/>
                <w:szCs w:val="22"/>
                <w:lang w:eastAsia="en-US"/>
              </w:rPr>
            </w:pPr>
            <w:r w:rsidRPr="003D74C2">
              <w:rPr>
                <w:bCs w:val="0"/>
              </w:rPr>
              <w:t>Sanction financière possible</w:t>
            </w:r>
          </w:p>
        </w:tc>
      </w:tr>
      <w:tr w:rsidR="006D63FC" w:rsidRPr="00032E1F" w:rsidTr="0037330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22" w:type="pct"/>
            <w:vAlign w:val="center"/>
            <w:hideMark/>
          </w:tcPr>
          <w:p w:rsidR="006D63FC" w:rsidRPr="00032E1F" w:rsidRDefault="006D63FC" w:rsidP="000246F6">
            <w:pPr>
              <w:spacing w:line="276" w:lineRule="auto"/>
              <w:jc w:val="center"/>
              <w:rPr>
                <w:sz w:val="22"/>
                <w:szCs w:val="22"/>
                <w:lang w:eastAsia="en-US"/>
              </w:rPr>
            </w:pPr>
            <w:r w:rsidRPr="00032E1F">
              <w:rPr>
                <w:sz w:val="22"/>
                <w:szCs w:val="22"/>
                <w:lang w:eastAsia="en-US"/>
              </w:rPr>
              <w:t>Catégorie 1</w:t>
            </w:r>
          </w:p>
        </w:tc>
        <w:tc>
          <w:tcPr>
            <w:cnfStyle w:val="000010000000" w:firstRow="0" w:lastRow="0" w:firstColumn="0" w:lastColumn="0" w:oddVBand="1" w:evenVBand="0" w:oddHBand="0" w:evenHBand="0" w:firstRowFirstColumn="0" w:firstRowLastColumn="0" w:lastRowFirstColumn="0" w:lastRowLastColumn="0"/>
            <w:tcW w:w="3178" w:type="pct"/>
            <w:vAlign w:val="center"/>
            <w:hideMark/>
          </w:tcPr>
          <w:p w:rsidR="006D63FC" w:rsidRPr="00032E1F" w:rsidRDefault="0020339A" w:rsidP="000246F6">
            <w:pPr>
              <w:spacing w:line="276" w:lineRule="auto"/>
              <w:jc w:val="center"/>
              <w:rPr>
                <w:sz w:val="22"/>
                <w:szCs w:val="22"/>
                <w:lang w:eastAsia="en-US"/>
              </w:rPr>
            </w:pPr>
            <w:r>
              <w:rPr>
                <w:sz w:val="22"/>
                <w:szCs w:val="22"/>
                <w:lang w:eastAsia="en-US"/>
              </w:rPr>
              <w:t xml:space="preserve">Forfaitaire de </w:t>
            </w:r>
            <w:r w:rsidR="006D63FC" w:rsidRPr="00032E1F">
              <w:rPr>
                <w:sz w:val="22"/>
                <w:szCs w:val="22"/>
                <w:lang w:eastAsia="en-US"/>
              </w:rPr>
              <w:t>50 €</w:t>
            </w:r>
          </w:p>
        </w:tc>
      </w:tr>
      <w:tr w:rsidR="006D63FC" w:rsidRPr="00032E1F" w:rsidTr="0037330A">
        <w:trPr>
          <w:trHeight w:val="510"/>
          <w:jc w:val="center"/>
        </w:trPr>
        <w:tc>
          <w:tcPr>
            <w:cnfStyle w:val="001000000000" w:firstRow="0" w:lastRow="0" w:firstColumn="1" w:lastColumn="0" w:oddVBand="0" w:evenVBand="0" w:oddHBand="0" w:evenHBand="0" w:firstRowFirstColumn="0" w:firstRowLastColumn="0" w:lastRowFirstColumn="0" w:lastRowLastColumn="0"/>
            <w:tcW w:w="1822" w:type="pct"/>
            <w:vAlign w:val="center"/>
            <w:hideMark/>
          </w:tcPr>
          <w:p w:rsidR="006D63FC" w:rsidRPr="00032E1F" w:rsidRDefault="006D63FC" w:rsidP="000246F6">
            <w:pPr>
              <w:spacing w:line="276" w:lineRule="auto"/>
              <w:jc w:val="center"/>
              <w:rPr>
                <w:sz w:val="22"/>
                <w:szCs w:val="22"/>
                <w:lang w:eastAsia="en-US"/>
              </w:rPr>
            </w:pPr>
            <w:r w:rsidRPr="00032E1F">
              <w:rPr>
                <w:sz w:val="22"/>
                <w:szCs w:val="22"/>
                <w:lang w:eastAsia="en-US"/>
              </w:rPr>
              <w:t>Catégorie 2</w:t>
            </w:r>
          </w:p>
        </w:tc>
        <w:tc>
          <w:tcPr>
            <w:cnfStyle w:val="000010000000" w:firstRow="0" w:lastRow="0" w:firstColumn="0" w:lastColumn="0" w:oddVBand="1" w:evenVBand="0" w:oddHBand="0" w:evenHBand="0" w:firstRowFirstColumn="0" w:firstRowLastColumn="0" w:lastRowFirstColumn="0" w:lastRowLastColumn="0"/>
            <w:tcW w:w="3178" w:type="pct"/>
            <w:vAlign w:val="center"/>
            <w:hideMark/>
          </w:tcPr>
          <w:p w:rsidR="006D63FC" w:rsidRPr="00032E1F" w:rsidRDefault="0020339A" w:rsidP="000246F6">
            <w:pPr>
              <w:spacing w:line="276" w:lineRule="auto"/>
              <w:jc w:val="center"/>
              <w:rPr>
                <w:sz w:val="22"/>
                <w:szCs w:val="22"/>
                <w:lang w:eastAsia="en-US"/>
              </w:rPr>
            </w:pPr>
            <w:r>
              <w:rPr>
                <w:sz w:val="22"/>
                <w:szCs w:val="22"/>
                <w:lang w:eastAsia="en-US"/>
              </w:rPr>
              <w:t xml:space="preserve">Forfaitaire de </w:t>
            </w:r>
            <w:r w:rsidR="006D63FC" w:rsidRPr="00032E1F">
              <w:rPr>
                <w:sz w:val="22"/>
                <w:szCs w:val="22"/>
                <w:lang w:eastAsia="en-US"/>
              </w:rPr>
              <w:t>70 €</w:t>
            </w:r>
          </w:p>
        </w:tc>
      </w:tr>
      <w:tr w:rsidR="006D63FC" w:rsidRPr="00032E1F" w:rsidTr="0037330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22" w:type="pct"/>
            <w:vAlign w:val="center"/>
            <w:hideMark/>
          </w:tcPr>
          <w:p w:rsidR="006D63FC" w:rsidRPr="00032E1F" w:rsidRDefault="006D63FC" w:rsidP="000246F6">
            <w:pPr>
              <w:spacing w:line="276" w:lineRule="auto"/>
              <w:jc w:val="center"/>
              <w:rPr>
                <w:sz w:val="22"/>
                <w:szCs w:val="22"/>
                <w:lang w:eastAsia="en-US"/>
              </w:rPr>
            </w:pPr>
            <w:r w:rsidRPr="00032E1F">
              <w:rPr>
                <w:sz w:val="22"/>
                <w:szCs w:val="22"/>
                <w:lang w:eastAsia="en-US"/>
              </w:rPr>
              <w:t>Catégorie 3</w:t>
            </w:r>
          </w:p>
        </w:tc>
        <w:tc>
          <w:tcPr>
            <w:cnfStyle w:val="000010000000" w:firstRow="0" w:lastRow="0" w:firstColumn="0" w:lastColumn="0" w:oddVBand="1" w:evenVBand="0" w:oddHBand="0" w:evenHBand="0" w:firstRowFirstColumn="0" w:firstRowLastColumn="0" w:lastRowFirstColumn="0" w:lastRowLastColumn="0"/>
            <w:tcW w:w="3178" w:type="pct"/>
            <w:vAlign w:val="center"/>
            <w:hideMark/>
          </w:tcPr>
          <w:p w:rsidR="006D63FC" w:rsidRPr="00032E1F" w:rsidRDefault="0020339A" w:rsidP="000246F6">
            <w:pPr>
              <w:spacing w:line="276" w:lineRule="auto"/>
              <w:jc w:val="center"/>
              <w:rPr>
                <w:sz w:val="22"/>
                <w:szCs w:val="22"/>
                <w:lang w:eastAsia="en-US"/>
              </w:rPr>
            </w:pPr>
            <w:r>
              <w:rPr>
                <w:sz w:val="22"/>
                <w:szCs w:val="22"/>
                <w:lang w:eastAsia="en-US"/>
              </w:rPr>
              <w:t xml:space="preserve">Forfaitaire de </w:t>
            </w:r>
            <w:r w:rsidR="006D63FC" w:rsidRPr="00032E1F">
              <w:rPr>
                <w:sz w:val="22"/>
                <w:szCs w:val="22"/>
                <w:lang w:eastAsia="en-US"/>
              </w:rPr>
              <w:t>100 €</w:t>
            </w:r>
          </w:p>
        </w:tc>
      </w:tr>
      <w:tr w:rsidR="0020339A" w:rsidRPr="0020339A" w:rsidTr="0037330A">
        <w:trPr>
          <w:trHeight w:val="510"/>
          <w:jc w:val="center"/>
        </w:trPr>
        <w:tc>
          <w:tcPr>
            <w:cnfStyle w:val="001000000000" w:firstRow="0" w:lastRow="0" w:firstColumn="1" w:lastColumn="0" w:oddVBand="0" w:evenVBand="0" w:oddHBand="0" w:evenHBand="0" w:firstRowFirstColumn="0" w:firstRowLastColumn="0" w:lastRowFirstColumn="0" w:lastRowLastColumn="0"/>
            <w:tcW w:w="1822" w:type="pct"/>
            <w:vAlign w:val="center"/>
          </w:tcPr>
          <w:p w:rsidR="0020339A" w:rsidRPr="000175B2" w:rsidRDefault="0020339A" w:rsidP="000246F6">
            <w:pPr>
              <w:jc w:val="center"/>
              <w:rPr>
                <w:sz w:val="22"/>
              </w:rPr>
            </w:pPr>
            <w:r w:rsidRPr="0020339A">
              <w:t>Catégorie 4</w:t>
            </w:r>
          </w:p>
        </w:tc>
        <w:tc>
          <w:tcPr>
            <w:cnfStyle w:val="000010000000" w:firstRow="0" w:lastRow="0" w:firstColumn="0" w:lastColumn="0" w:oddVBand="1" w:evenVBand="0" w:oddHBand="0" w:evenHBand="0" w:firstRowFirstColumn="0" w:firstRowLastColumn="0" w:lastRowFirstColumn="0" w:lastRowLastColumn="0"/>
            <w:tcW w:w="3178" w:type="pct"/>
            <w:vAlign w:val="center"/>
          </w:tcPr>
          <w:p w:rsidR="0020339A" w:rsidRPr="000175B2" w:rsidRDefault="0020339A" w:rsidP="000246F6">
            <w:pPr>
              <w:jc w:val="center"/>
              <w:rPr>
                <w:sz w:val="22"/>
              </w:rPr>
            </w:pPr>
            <w:r w:rsidRPr="0020339A">
              <w:t>Jusqu’à 250 €</w:t>
            </w:r>
          </w:p>
        </w:tc>
      </w:tr>
      <w:tr w:rsidR="0020339A" w:rsidRPr="0020339A" w:rsidTr="0037330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822" w:type="pct"/>
            <w:vAlign w:val="center"/>
          </w:tcPr>
          <w:p w:rsidR="0020339A" w:rsidRPr="000175B2" w:rsidRDefault="0020339A" w:rsidP="000246F6">
            <w:pPr>
              <w:jc w:val="center"/>
              <w:rPr>
                <w:sz w:val="22"/>
              </w:rPr>
            </w:pPr>
            <w:r w:rsidRPr="0020339A">
              <w:lastRenderedPageBreak/>
              <w:t>Catégorie 5</w:t>
            </w:r>
          </w:p>
        </w:tc>
        <w:tc>
          <w:tcPr>
            <w:cnfStyle w:val="000010000000" w:firstRow="0" w:lastRow="0" w:firstColumn="0" w:lastColumn="0" w:oddVBand="1" w:evenVBand="0" w:oddHBand="0" w:evenHBand="0" w:firstRowFirstColumn="0" w:firstRowLastColumn="0" w:lastRowFirstColumn="0" w:lastRowLastColumn="0"/>
            <w:tcW w:w="3178" w:type="pct"/>
            <w:vAlign w:val="center"/>
          </w:tcPr>
          <w:p w:rsidR="0020339A" w:rsidRPr="000175B2" w:rsidRDefault="0020339A" w:rsidP="000246F6">
            <w:pPr>
              <w:jc w:val="center"/>
              <w:rPr>
                <w:sz w:val="22"/>
              </w:rPr>
            </w:pPr>
            <w:r w:rsidRPr="0020339A">
              <w:t>Jusqu’à 500 €</w:t>
            </w:r>
          </w:p>
        </w:tc>
      </w:tr>
      <w:tr w:rsidR="0020339A" w:rsidRPr="0020339A" w:rsidTr="0037330A">
        <w:trPr>
          <w:trHeight w:val="510"/>
          <w:jc w:val="center"/>
        </w:trPr>
        <w:tc>
          <w:tcPr>
            <w:cnfStyle w:val="001000000000" w:firstRow="0" w:lastRow="0" w:firstColumn="1" w:lastColumn="0" w:oddVBand="0" w:evenVBand="0" w:oddHBand="0" w:evenHBand="0" w:firstRowFirstColumn="0" w:firstRowLastColumn="0" w:lastRowFirstColumn="0" w:lastRowLastColumn="0"/>
            <w:tcW w:w="1822" w:type="pct"/>
            <w:vAlign w:val="center"/>
          </w:tcPr>
          <w:p w:rsidR="0020339A" w:rsidRPr="000175B2" w:rsidRDefault="0020339A" w:rsidP="000246F6">
            <w:pPr>
              <w:jc w:val="center"/>
              <w:rPr>
                <w:sz w:val="22"/>
              </w:rPr>
            </w:pPr>
            <w:r w:rsidRPr="0020339A">
              <w:t>Catégorie 6</w:t>
            </w:r>
          </w:p>
        </w:tc>
        <w:tc>
          <w:tcPr>
            <w:cnfStyle w:val="000010000000" w:firstRow="0" w:lastRow="0" w:firstColumn="0" w:lastColumn="0" w:oddVBand="1" w:evenVBand="0" w:oddHBand="0" w:evenHBand="0" w:firstRowFirstColumn="0" w:firstRowLastColumn="0" w:lastRowFirstColumn="0" w:lastRowLastColumn="0"/>
            <w:tcW w:w="3178" w:type="pct"/>
            <w:vAlign w:val="center"/>
          </w:tcPr>
          <w:p w:rsidR="0020339A" w:rsidRPr="006C6F96" w:rsidRDefault="0020339A" w:rsidP="000246F6">
            <w:pPr>
              <w:jc w:val="center"/>
              <w:rPr>
                <w:sz w:val="22"/>
              </w:rPr>
            </w:pPr>
            <w:r w:rsidRPr="006C6F96">
              <w:t>Jusqu’à 1000 €</w:t>
            </w:r>
          </w:p>
        </w:tc>
      </w:tr>
    </w:tbl>
    <w:p w:rsidR="00AE1164" w:rsidRPr="00EE4DEB" w:rsidRDefault="00805FFB" w:rsidP="003A44BF">
      <w:pPr>
        <w:pStyle w:val="Titre2"/>
      </w:pPr>
      <w:bookmarkStart w:id="145" w:name="_Toc436125268"/>
      <w:bookmarkStart w:id="146" w:name="_Toc504047727"/>
      <w:r>
        <w:t>4</w:t>
      </w:r>
      <w:r w:rsidRPr="00EE4DEB">
        <w:t> </w:t>
      </w:r>
      <w:r w:rsidR="00AE1164" w:rsidRPr="00EE4DEB">
        <w:t>– Développement de la pratique féminine</w:t>
      </w:r>
      <w:bookmarkEnd w:id="145"/>
      <w:bookmarkEnd w:id="146"/>
    </w:p>
    <w:p w:rsidR="00C70342" w:rsidRPr="003A44BF" w:rsidRDefault="00C70342" w:rsidP="00C70342">
      <w:pPr>
        <w:pStyle w:val="NormalRP"/>
        <w:rPr>
          <w:rStyle w:val="Emphaseintense"/>
          <w:color w:val="7030A0"/>
        </w:rPr>
      </w:pPr>
      <w:r w:rsidRPr="003A44BF">
        <w:rPr>
          <w:rStyle w:val="Emphaseintense"/>
          <w:color w:val="7030A0"/>
        </w:rPr>
        <w:t xml:space="preserve">En référence à l’article RP 73 (« Développement du </w:t>
      </w:r>
      <w:proofErr w:type="spellStart"/>
      <w:r w:rsidRPr="003A44BF">
        <w:rPr>
          <w:rStyle w:val="Emphaseintense"/>
          <w:color w:val="7030A0"/>
        </w:rPr>
        <w:t>kayak-polo</w:t>
      </w:r>
      <w:proofErr w:type="spellEnd"/>
      <w:r w:rsidRPr="003A44BF">
        <w:rPr>
          <w:rStyle w:val="Emphaseintense"/>
          <w:color w:val="7030A0"/>
        </w:rPr>
        <w:t xml:space="preserve"> au féminin »).</w:t>
      </w:r>
    </w:p>
    <w:p w:rsidR="00C70342" w:rsidRDefault="00C70342" w:rsidP="00986F11">
      <w:pPr>
        <w:jc w:val="both"/>
      </w:pPr>
    </w:p>
    <w:p w:rsidR="00AE1164" w:rsidRPr="00032E1F" w:rsidRDefault="00AE1164" w:rsidP="00986F11">
      <w:pPr>
        <w:jc w:val="both"/>
      </w:pPr>
      <w:r w:rsidRPr="00032E1F">
        <w:t>Sanction financière :</w:t>
      </w:r>
    </w:p>
    <w:p w:rsidR="00AE1164" w:rsidRPr="00032E1F" w:rsidRDefault="00AE1164" w:rsidP="00206B3A">
      <w:pPr>
        <w:numPr>
          <w:ilvl w:val="0"/>
          <w:numId w:val="3"/>
        </w:numPr>
        <w:jc w:val="both"/>
      </w:pPr>
      <w:r w:rsidRPr="00032E1F">
        <w:t xml:space="preserve">Une sanction </w:t>
      </w:r>
      <w:r>
        <w:t>forfaitaire</w:t>
      </w:r>
      <w:r w:rsidRPr="00032E1F">
        <w:t xml:space="preserve"> de 100 € </w:t>
      </w:r>
      <w:r w:rsidR="00986F11">
        <w:t>est</w:t>
      </w:r>
      <w:r w:rsidRPr="00032E1F">
        <w:t xml:space="preserve"> appliquée pour les structures non conformes pour la première fois.</w:t>
      </w:r>
    </w:p>
    <w:p w:rsidR="005A6875" w:rsidRDefault="00AE1164" w:rsidP="00206B3A">
      <w:pPr>
        <w:numPr>
          <w:ilvl w:val="0"/>
          <w:numId w:val="3"/>
        </w:numPr>
        <w:spacing w:after="200"/>
        <w:jc w:val="both"/>
      </w:pPr>
      <w:r w:rsidRPr="00032E1F">
        <w:t xml:space="preserve">Une sanction </w:t>
      </w:r>
      <w:r w:rsidRPr="00C42422">
        <w:t>forfaitaire</w:t>
      </w:r>
      <w:r w:rsidRPr="00032E1F">
        <w:t xml:space="preserve"> de 200 € </w:t>
      </w:r>
      <w:r w:rsidR="00986F11">
        <w:t>est</w:t>
      </w:r>
      <w:r w:rsidRPr="00032E1F">
        <w:t xml:space="preserve"> appliquée pour les structures récidivistes.</w:t>
      </w:r>
    </w:p>
    <w:p w:rsidR="005A6875" w:rsidRDefault="00B7455C" w:rsidP="003A44BF">
      <w:pPr>
        <w:pStyle w:val="Titre1"/>
      </w:pPr>
      <w:bookmarkStart w:id="147" w:name="_Toc504047728"/>
      <w:r>
        <w:t xml:space="preserve">Spécifications </w:t>
      </w:r>
      <w:r w:rsidR="005A6875">
        <w:t>techniques de la zone de compétition</w:t>
      </w:r>
      <w:bookmarkEnd w:id="147"/>
    </w:p>
    <w:p w:rsidR="003753CE" w:rsidRPr="003A44BF" w:rsidRDefault="003753CE" w:rsidP="003753CE">
      <w:pPr>
        <w:pStyle w:val="NormalRP"/>
        <w:rPr>
          <w:rStyle w:val="Emphaseintense"/>
          <w:color w:val="7030A0"/>
        </w:rPr>
      </w:pPr>
      <w:r w:rsidRPr="003A44BF">
        <w:rPr>
          <w:rStyle w:val="Emphaseintense"/>
          <w:color w:val="7030A0"/>
        </w:rPr>
        <w:t xml:space="preserve">En référence à l’article RP </w:t>
      </w:r>
      <w:proofErr w:type="gramStart"/>
      <w:r w:rsidRPr="003A44BF">
        <w:rPr>
          <w:rStyle w:val="Emphaseintense"/>
          <w:color w:val="7030A0"/>
        </w:rPr>
        <w:t>4.3  (</w:t>
      </w:r>
      <w:proofErr w:type="gramEnd"/>
      <w:r w:rsidRPr="003A44BF">
        <w:rPr>
          <w:rStyle w:val="Emphaseintense"/>
          <w:color w:val="7030A0"/>
        </w:rPr>
        <w:t>« Zone de compétition »).</w:t>
      </w:r>
    </w:p>
    <w:p w:rsidR="003753CE" w:rsidRDefault="003753CE" w:rsidP="005A6875">
      <w:pPr>
        <w:pStyle w:val="NormalRP"/>
      </w:pPr>
    </w:p>
    <w:p w:rsidR="005A6875" w:rsidRDefault="005A6875" w:rsidP="005A6875">
      <w:pPr>
        <w:pStyle w:val="NormalRP"/>
      </w:pPr>
      <w:r w:rsidRPr="008E37D4">
        <w:t xml:space="preserve">Si possible, les bassins de compétition sont aux normes </w:t>
      </w:r>
      <w:r>
        <w:t>ICF</w:t>
      </w:r>
      <w:r>
        <w:rPr>
          <w:rStyle w:val="Appelnotedebasdep"/>
        </w:rPr>
        <w:footnoteReference w:id="2"/>
      </w:r>
      <w:r w:rsidRPr="008E37D4">
        <w:t>.</w:t>
      </w:r>
    </w:p>
    <w:p w:rsidR="005A6875" w:rsidRPr="008E37D4" w:rsidRDefault="00771087" w:rsidP="003A44BF">
      <w:pPr>
        <w:pStyle w:val="Titre2"/>
      </w:pPr>
      <w:bookmarkStart w:id="148" w:name="_Toc372390813"/>
      <w:bookmarkStart w:id="149" w:name="_Toc434502598"/>
      <w:bookmarkStart w:id="150" w:name="_Toc504047729"/>
      <w:r>
        <w:t>1</w:t>
      </w:r>
      <w:r w:rsidRPr="00494BF2">
        <w:t xml:space="preserve"> – </w:t>
      </w:r>
      <w:r w:rsidR="005A6875">
        <w:t>Les bassins (</w:t>
      </w:r>
      <w:r w:rsidR="005A6875" w:rsidRPr="008E37D4">
        <w:t>aire de jeu</w:t>
      </w:r>
      <w:bookmarkEnd w:id="148"/>
      <w:bookmarkEnd w:id="149"/>
      <w:r w:rsidR="005A6875">
        <w:t>)</w:t>
      </w:r>
      <w:bookmarkEnd w:id="150"/>
    </w:p>
    <w:p w:rsidR="005A6875" w:rsidRPr="008E37D4" w:rsidRDefault="005A6875" w:rsidP="005A6875">
      <w:pPr>
        <w:pStyle w:val="NormalRP"/>
      </w:pPr>
      <w:r>
        <w:t>Le bassin est une a</w:t>
      </w:r>
      <w:r w:rsidRPr="008E37D4">
        <w:t xml:space="preserve">ire de jeu </w:t>
      </w:r>
      <w:r>
        <w:t xml:space="preserve">qui </w:t>
      </w:r>
      <w:r w:rsidRPr="008E37D4">
        <w:t xml:space="preserve">doit être rectangulaire et le rapport longueur/largeur est de trois sur deux. </w:t>
      </w:r>
    </w:p>
    <w:p w:rsidR="005A6875" w:rsidRDefault="005A6875" w:rsidP="005A6875">
      <w:pPr>
        <w:pStyle w:val="NormalRP"/>
      </w:pPr>
      <w:r w:rsidRPr="008E37D4">
        <w:t xml:space="preserve">La longueur doit être comprise entre 30 et 40 mètres. </w:t>
      </w:r>
    </w:p>
    <w:p w:rsidR="00595412" w:rsidRPr="008E37D4" w:rsidRDefault="00595412" w:rsidP="005A6875">
      <w:pPr>
        <w:pStyle w:val="NormalRP"/>
      </w:pPr>
    </w:p>
    <w:p w:rsidR="005A6875" w:rsidRPr="008E37D4" w:rsidRDefault="005A6875" w:rsidP="005A6875">
      <w:pPr>
        <w:pStyle w:val="NormalRP"/>
      </w:pPr>
      <w:r w:rsidRPr="008E37D4">
        <w:t xml:space="preserve">Les dimensions officielles du règlement ICF pour l'aire de jeu </w:t>
      </w:r>
      <w:r w:rsidR="003A02AB" w:rsidRPr="008E37D4">
        <w:t>sont :</w:t>
      </w:r>
      <w:r w:rsidRPr="008E37D4">
        <w:t xml:space="preserve"> longueur de 35 mètres et largeur de 23 mètres.</w:t>
      </w:r>
    </w:p>
    <w:p w:rsidR="005A6875" w:rsidRDefault="005A6875" w:rsidP="005A6875">
      <w:pPr>
        <w:pStyle w:val="NormalRP"/>
      </w:pPr>
      <w:r w:rsidRPr="008E37D4">
        <w:t>L’eau doit, sur toute la surface de jeu, être calme et offrir une profondeur d’au moins 90 cm.</w:t>
      </w:r>
    </w:p>
    <w:p w:rsidR="00595412" w:rsidRPr="008E37D4" w:rsidRDefault="00595412" w:rsidP="005A6875">
      <w:pPr>
        <w:pStyle w:val="NormalRP"/>
      </w:pPr>
    </w:p>
    <w:p w:rsidR="005A6875" w:rsidRPr="008E37D4" w:rsidRDefault="005A6875" w:rsidP="005A6875">
      <w:pPr>
        <w:pStyle w:val="NormalRP"/>
      </w:pPr>
      <w:r w:rsidRPr="008E37D4">
        <w:t>L’environnement immédiat de l’aire de jeu doit être dégagé et dépourvu d’obstacle :</w:t>
      </w:r>
    </w:p>
    <w:p w:rsidR="005A6875" w:rsidRDefault="003A02AB" w:rsidP="00206B3A">
      <w:pPr>
        <w:pStyle w:val="NormalRP"/>
        <w:numPr>
          <w:ilvl w:val="0"/>
          <w:numId w:val="17"/>
        </w:numPr>
      </w:pPr>
      <w:r w:rsidRPr="008E37D4">
        <w:t>Sur</w:t>
      </w:r>
      <w:r w:rsidR="005A6875" w:rsidRPr="008E37D4">
        <w:t xml:space="preserve"> une hauteur d’au moins 3 m au-dessus de l’eau avec une hauteur sous plafond de 5 m au moins, et, </w:t>
      </w:r>
    </w:p>
    <w:p w:rsidR="005A6875" w:rsidRDefault="003A02AB" w:rsidP="00206B3A">
      <w:pPr>
        <w:pStyle w:val="NormalRP"/>
        <w:numPr>
          <w:ilvl w:val="0"/>
          <w:numId w:val="17"/>
        </w:numPr>
      </w:pPr>
      <w:r w:rsidRPr="008E37D4">
        <w:t>Sur</w:t>
      </w:r>
      <w:r w:rsidR="005A6875" w:rsidRPr="008E37D4">
        <w:t xml:space="preserve"> une largeur d’1 m à l’extérieur des lignes de touche et de but.</w:t>
      </w:r>
    </w:p>
    <w:p w:rsidR="00595412" w:rsidRDefault="00595412" w:rsidP="005A6875">
      <w:pPr>
        <w:pStyle w:val="NormalRP"/>
      </w:pPr>
    </w:p>
    <w:p w:rsidR="005A6875" w:rsidRPr="001E39FB" w:rsidRDefault="005A6875" w:rsidP="005A6875">
      <w:pPr>
        <w:pStyle w:val="NormalRP"/>
      </w:pPr>
    </w:p>
    <w:p w:rsidR="005A6875" w:rsidRPr="008E37D4" w:rsidRDefault="00771087" w:rsidP="003A44BF">
      <w:pPr>
        <w:pStyle w:val="Titre2"/>
      </w:pPr>
      <w:bookmarkStart w:id="151" w:name="_Toc310332434"/>
      <w:bookmarkStart w:id="152" w:name="_Toc372390814"/>
      <w:bookmarkStart w:id="153" w:name="_Toc434502599"/>
      <w:bookmarkStart w:id="154" w:name="_Toc504047730"/>
      <w:r>
        <w:t>2</w:t>
      </w:r>
      <w:r w:rsidRPr="00494BF2">
        <w:t xml:space="preserve"> – </w:t>
      </w:r>
      <w:r w:rsidR="005A6875" w:rsidRPr="008E37D4">
        <w:t>Lignes de bassin</w:t>
      </w:r>
      <w:bookmarkEnd w:id="151"/>
      <w:bookmarkEnd w:id="152"/>
      <w:bookmarkEnd w:id="153"/>
      <w:bookmarkEnd w:id="154"/>
    </w:p>
    <w:p w:rsidR="005A6875" w:rsidRPr="008E37D4" w:rsidRDefault="005A6875" w:rsidP="005A6875">
      <w:pPr>
        <w:pStyle w:val="NormalRP"/>
      </w:pPr>
      <w:r w:rsidRPr="008E37D4">
        <w:t xml:space="preserve">Les lignes d’eau de la longueur sont appelées lignes de touche, et celles de la largeur, lignes de but. </w:t>
      </w:r>
    </w:p>
    <w:p w:rsidR="00595412" w:rsidRDefault="00595412" w:rsidP="005A6875">
      <w:pPr>
        <w:pStyle w:val="NormalRP"/>
      </w:pPr>
    </w:p>
    <w:p w:rsidR="005A6875" w:rsidRPr="008E37D4" w:rsidRDefault="005A6875" w:rsidP="005A6875">
      <w:pPr>
        <w:pStyle w:val="NormalRP"/>
      </w:pPr>
      <w:r w:rsidRPr="008E37D4">
        <w:t>Les lignes de touche et les lignes de but doivent être matérialisées par des lignes flottantes.</w:t>
      </w:r>
    </w:p>
    <w:p w:rsidR="00595412" w:rsidRDefault="00595412" w:rsidP="005A6875">
      <w:pPr>
        <w:pStyle w:val="NormalRP"/>
      </w:pPr>
    </w:p>
    <w:p w:rsidR="005A6875" w:rsidRPr="008E37D4" w:rsidRDefault="005A6875" w:rsidP="005A6875">
      <w:pPr>
        <w:pStyle w:val="NormalRP"/>
      </w:pPr>
      <w:r w:rsidRPr="008E37D4">
        <w:t xml:space="preserve">La ligne de but ne doit pas comporter de bouées sur une longueur de 4 mètres de part et d’autre du centre du but. </w:t>
      </w:r>
    </w:p>
    <w:p w:rsidR="00595412" w:rsidRDefault="00595412" w:rsidP="005A6875">
      <w:pPr>
        <w:pStyle w:val="NormalRP"/>
      </w:pPr>
    </w:p>
    <w:p w:rsidR="00B93F8D" w:rsidRDefault="005A6875" w:rsidP="00167F76">
      <w:pPr>
        <w:pStyle w:val="NormalRP"/>
        <w:rPr>
          <w:b/>
          <w:bCs/>
          <w:i/>
          <w:color w:val="76923C"/>
          <w:sz w:val="24"/>
          <w:szCs w:val="20"/>
        </w:rPr>
      </w:pPr>
      <w:r w:rsidRPr="008E37D4">
        <w:t xml:space="preserve">Les marques indiquant les lignes de but, le milieu de </w:t>
      </w:r>
      <w:r>
        <w:t>bassin</w:t>
      </w:r>
      <w:r w:rsidRPr="008E37D4">
        <w:t xml:space="preserve">, la ligne des 6 </w:t>
      </w:r>
      <w:r w:rsidR="00594631">
        <w:t>mètres et la ligne des 4</w:t>
      </w:r>
      <w:r w:rsidRPr="008E37D4">
        <w:t xml:space="preserve"> mètres sont placées le long des lignes latérales et doivent être parfaitement visibles par les arbitres et les joueurs</w:t>
      </w:r>
      <w:r>
        <w:t>.</w:t>
      </w:r>
      <w:bookmarkStart w:id="155" w:name="_Toc288221544"/>
      <w:bookmarkStart w:id="156" w:name="_Toc310332435"/>
      <w:bookmarkStart w:id="157" w:name="_Toc372390815"/>
      <w:bookmarkStart w:id="158" w:name="_Toc434502600"/>
    </w:p>
    <w:p w:rsidR="005A6875" w:rsidRPr="008E37D4" w:rsidRDefault="00771087" w:rsidP="003A44BF">
      <w:pPr>
        <w:pStyle w:val="Titre2"/>
      </w:pPr>
      <w:bookmarkStart w:id="159" w:name="_Toc504047731"/>
      <w:r>
        <w:t>3</w:t>
      </w:r>
      <w:r w:rsidRPr="00494BF2">
        <w:t xml:space="preserve"> – </w:t>
      </w:r>
      <w:r w:rsidR="005A6875" w:rsidRPr="008E37D4">
        <w:t>Conditions de mise en place des buts</w:t>
      </w:r>
      <w:bookmarkEnd w:id="155"/>
      <w:bookmarkEnd w:id="156"/>
      <w:bookmarkEnd w:id="157"/>
      <w:bookmarkEnd w:id="158"/>
      <w:bookmarkEnd w:id="159"/>
    </w:p>
    <w:p w:rsidR="005A6875" w:rsidRPr="008E37D4" w:rsidRDefault="005A6875" w:rsidP="005A6875">
      <w:pPr>
        <w:pStyle w:val="NormalRP"/>
      </w:pPr>
      <w:r w:rsidRPr="008E37D4">
        <w:t xml:space="preserve">Les buts sont situés au-dessus du milieu de chaque ligne de but, le haut de la barre inférieure est à 2 mètres au-dessus de la surface de l’eau. </w:t>
      </w:r>
    </w:p>
    <w:p w:rsidR="00595412" w:rsidRDefault="00595412" w:rsidP="005A6875">
      <w:pPr>
        <w:pStyle w:val="NormalRP"/>
      </w:pPr>
    </w:p>
    <w:p w:rsidR="005A6875" w:rsidRPr="008E37D4" w:rsidRDefault="005A6875" w:rsidP="005A6875">
      <w:pPr>
        <w:pStyle w:val="NormalRP"/>
      </w:pPr>
      <w:r w:rsidRPr="008E37D4">
        <w:t xml:space="preserve">Les buts doivent être maintenus de façon à ne pas osciller. </w:t>
      </w:r>
    </w:p>
    <w:p w:rsidR="00595412" w:rsidRDefault="00595412" w:rsidP="005A6875">
      <w:pPr>
        <w:pStyle w:val="NormalRP"/>
      </w:pPr>
    </w:p>
    <w:p w:rsidR="005A6875" w:rsidRPr="008E37D4" w:rsidRDefault="005A6875" w:rsidP="005A6875">
      <w:pPr>
        <w:pStyle w:val="NormalRP"/>
      </w:pPr>
      <w:r w:rsidRPr="008E37D4">
        <w:t xml:space="preserve">Les supports de buts, ainsi que les filets, ne doivent en aucun cas gêner les joueurs qui les défendent ou manœuvrent autour d’eux, ni entraver la trajectoire du ballon dans l’aire de jeu. </w:t>
      </w:r>
    </w:p>
    <w:p w:rsidR="00595412" w:rsidRDefault="00595412" w:rsidP="005A6875">
      <w:pPr>
        <w:pStyle w:val="NormalRP"/>
      </w:pPr>
    </w:p>
    <w:p w:rsidR="005A6875" w:rsidRPr="008E37D4" w:rsidRDefault="005A6875" w:rsidP="005A6875">
      <w:pPr>
        <w:pStyle w:val="NormalRP"/>
      </w:pPr>
      <w:r w:rsidRPr="008E37D4">
        <w:t xml:space="preserve">Le cadre du but doit être dans la mesure du possible à l’aplomb de la ligne d’eau et perpendiculaire à la surface de l’eau. </w:t>
      </w:r>
    </w:p>
    <w:p w:rsidR="00595412" w:rsidRDefault="00595412" w:rsidP="005A6875">
      <w:pPr>
        <w:pStyle w:val="NormalRP"/>
      </w:pPr>
    </w:p>
    <w:p w:rsidR="005A6875" w:rsidRDefault="005A6875" w:rsidP="005A6875">
      <w:pPr>
        <w:pStyle w:val="NormalRP"/>
      </w:pPr>
      <w:r w:rsidRPr="008E37D4">
        <w:lastRenderedPageBreak/>
        <w:t xml:space="preserve">Pour les </w:t>
      </w:r>
      <w:r>
        <w:t>compétitions U15 et CF15</w:t>
      </w:r>
      <w:r w:rsidRPr="008E37D4">
        <w:t>, le haut de la barre inférieure du but doit se trouver à 1,70 mètre au-dessus de la surface de l’eau.</w:t>
      </w:r>
    </w:p>
    <w:p w:rsidR="00595412" w:rsidRDefault="00595412" w:rsidP="005A6875">
      <w:pPr>
        <w:pStyle w:val="NormalRP"/>
      </w:pPr>
    </w:p>
    <w:p w:rsidR="005A6875" w:rsidRPr="008E37D4" w:rsidRDefault="00771087" w:rsidP="003A44BF">
      <w:pPr>
        <w:pStyle w:val="Titre2"/>
      </w:pPr>
      <w:bookmarkStart w:id="160" w:name="_Toc288221545"/>
      <w:bookmarkStart w:id="161" w:name="_Toc310332436"/>
      <w:bookmarkStart w:id="162" w:name="_Toc372390816"/>
      <w:bookmarkStart w:id="163" w:name="_Toc434502601"/>
      <w:bookmarkStart w:id="164" w:name="_Toc504047732"/>
      <w:r>
        <w:t>4</w:t>
      </w:r>
      <w:r w:rsidRPr="00494BF2">
        <w:t xml:space="preserve"> – </w:t>
      </w:r>
      <w:r w:rsidR="005A6875" w:rsidRPr="008E37D4">
        <w:t>Dimensions des buts</w:t>
      </w:r>
      <w:bookmarkEnd w:id="160"/>
      <w:bookmarkEnd w:id="161"/>
      <w:bookmarkEnd w:id="162"/>
      <w:bookmarkEnd w:id="163"/>
      <w:bookmarkEnd w:id="164"/>
    </w:p>
    <w:p w:rsidR="005A6875" w:rsidRPr="008E37D4" w:rsidRDefault="005A6875" w:rsidP="005A6875">
      <w:pPr>
        <w:pStyle w:val="NormalRP"/>
      </w:pPr>
      <w:r w:rsidRPr="008E37D4">
        <w:t>Chaque but est constitué d'un cadre d’1 mètre de haut par 1,5 mètre de large en dimensions intérieures, suspendu verticalement.</w:t>
      </w:r>
    </w:p>
    <w:p w:rsidR="00595412" w:rsidRDefault="00595412" w:rsidP="005A6875">
      <w:pPr>
        <w:pStyle w:val="NormalRP"/>
      </w:pPr>
    </w:p>
    <w:p w:rsidR="005A6875" w:rsidRPr="008E37D4" w:rsidRDefault="005A6875" w:rsidP="005A6875">
      <w:pPr>
        <w:pStyle w:val="NormalRP"/>
      </w:pPr>
      <w:r w:rsidRPr="008E37D4">
        <w:t xml:space="preserve">La largeur du matériau utilisé pour la confection des buts est de 5 cm. </w:t>
      </w:r>
    </w:p>
    <w:p w:rsidR="00595412" w:rsidRDefault="00595412" w:rsidP="005A6875">
      <w:pPr>
        <w:pStyle w:val="NormalRP"/>
      </w:pPr>
      <w:bookmarkStart w:id="165" w:name="_GoBack"/>
      <w:bookmarkEnd w:id="165"/>
    </w:p>
    <w:p w:rsidR="005A6875" w:rsidRPr="008E37D4" w:rsidRDefault="005A6875" w:rsidP="005A6875">
      <w:pPr>
        <w:pStyle w:val="NormalRP"/>
      </w:pPr>
      <w:r w:rsidRPr="008E37D4">
        <w:t xml:space="preserve">Les </w:t>
      </w:r>
      <w:r w:rsidR="00BE43B6" w:rsidRPr="008E37D4">
        <w:t>buts comportent</w:t>
      </w:r>
      <w:r w:rsidRPr="008E37D4">
        <w:t xml:space="preserve"> des filets permettant au ballon de passer facilement à travers le cadre, et indiquant de façon claire si un but a été marqué.</w:t>
      </w:r>
    </w:p>
    <w:p w:rsidR="00595412" w:rsidRDefault="00595412" w:rsidP="005A6875">
      <w:pPr>
        <w:pStyle w:val="NormalRP"/>
      </w:pPr>
    </w:p>
    <w:p w:rsidR="005A6875" w:rsidRPr="008E37D4" w:rsidRDefault="005A6875" w:rsidP="005A6875">
      <w:pPr>
        <w:pStyle w:val="NormalRP"/>
      </w:pPr>
      <w:r w:rsidRPr="008E37D4">
        <w:t xml:space="preserve">Les buts ne comportent pas de barres à l’arrière du cadre principal. En cas d’impossibilité, un système est mis en place de façon à limiter le risque de retour du ballon vers l’aire de jeu. La couleur du cadre du but est faite de bandes rouges et blanches de 20 centimètres. </w:t>
      </w:r>
    </w:p>
    <w:p w:rsidR="00595412" w:rsidRDefault="00595412" w:rsidP="00F54BEF">
      <w:pPr>
        <w:pStyle w:val="NormalRP"/>
      </w:pPr>
    </w:p>
    <w:p w:rsidR="005A6875" w:rsidRDefault="005A6875" w:rsidP="00F54BEF">
      <w:pPr>
        <w:pStyle w:val="NormalRP"/>
      </w:pPr>
      <w:r w:rsidRPr="008E37D4">
        <w:t>La face avant des buts ne doit pas comporter d’attaches ou d’arêtes vives qui pourrait influencer la trajectoire du ballon ou endommager celui-ci ou le matériel des joueurs</w:t>
      </w:r>
    </w:p>
    <w:p w:rsidR="00B35484" w:rsidRDefault="00B35484" w:rsidP="00F54BEF">
      <w:pPr>
        <w:pStyle w:val="NormalRP"/>
      </w:pPr>
    </w:p>
    <w:p w:rsidR="00B35484" w:rsidRDefault="00B35484">
      <w:pPr>
        <w:spacing w:after="200"/>
        <w:rPr>
          <w:szCs w:val="32"/>
        </w:rPr>
      </w:pPr>
      <w:r>
        <w:br w:type="page"/>
      </w:r>
    </w:p>
    <w:p w:rsidR="00B35484" w:rsidRDefault="00B35484" w:rsidP="003A44BF">
      <w:pPr>
        <w:pStyle w:val="Titre1"/>
      </w:pPr>
      <w:bookmarkStart w:id="166" w:name="_Toc504047733"/>
      <w:r>
        <w:lastRenderedPageBreak/>
        <w:t>Répartition des activités entre Commission Nationale et structure organisatrice</w:t>
      </w:r>
      <w:bookmarkEnd w:id="166"/>
    </w:p>
    <w:p w:rsidR="003753CE" w:rsidRPr="00C70342" w:rsidRDefault="003753CE" w:rsidP="003753CE">
      <w:pPr>
        <w:pStyle w:val="NormalRP"/>
        <w:rPr>
          <w:rStyle w:val="Emphaseintense"/>
        </w:rPr>
      </w:pPr>
      <w:r w:rsidRPr="003A44BF">
        <w:rPr>
          <w:rStyle w:val="Emphaseintense"/>
          <w:color w:val="7030A0"/>
        </w:rPr>
        <w:t xml:space="preserve">En référence à l’article RP </w:t>
      </w:r>
      <w:proofErr w:type="gramStart"/>
      <w:r w:rsidRPr="003A44BF">
        <w:rPr>
          <w:rStyle w:val="Emphaseintense"/>
          <w:color w:val="7030A0"/>
        </w:rPr>
        <w:t>5  (</w:t>
      </w:r>
      <w:proofErr w:type="gramEnd"/>
      <w:r w:rsidRPr="003A44BF">
        <w:rPr>
          <w:rStyle w:val="Emphaseintense"/>
          <w:color w:val="7030A0"/>
        </w:rPr>
        <w:t>« Liste des officiels lors d’une journée de compétition nationale»).</w:t>
      </w:r>
    </w:p>
    <w:p w:rsidR="003753CE" w:rsidRPr="003753CE" w:rsidRDefault="003753CE" w:rsidP="003753CE"/>
    <w:tbl>
      <w:tblPr>
        <w:tblStyle w:val="RP6TAB"/>
        <w:tblW w:w="5000" w:type="pct"/>
        <w:tblLook w:val="00A0" w:firstRow="1" w:lastRow="0" w:firstColumn="1" w:lastColumn="0" w:noHBand="0" w:noVBand="0"/>
      </w:tblPr>
      <w:tblGrid>
        <w:gridCol w:w="1705"/>
        <w:gridCol w:w="4704"/>
        <w:gridCol w:w="2024"/>
        <w:gridCol w:w="2024"/>
      </w:tblGrid>
      <w:tr w:rsidR="00B35484" w:rsidRPr="00FC0BCE" w:rsidTr="00B3548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5" w:type="pct"/>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100000000000" w:firstRow="1" w:lastRow="0" w:firstColumn="0" w:lastColumn="0" w:oddVBand="0" w:evenVBand="0" w:oddHBand="0" w:evenHBand="0" w:firstRowFirstColumn="0" w:firstRowLastColumn="0" w:lastRowFirstColumn="0" w:lastRowLastColumn="0"/>
              <w:rPr>
                <w:szCs w:val="28"/>
              </w:rPr>
            </w:pPr>
            <w:r w:rsidRPr="00456DDB">
              <w:rPr>
                <w:szCs w:val="28"/>
              </w:rPr>
              <w:t>Activités</w:t>
            </w:r>
          </w:p>
        </w:tc>
        <w:tc>
          <w:tcPr>
            <w:tcW w:w="968" w:type="pct"/>
          </w:tcPr>
          <w:p w:rsidR="00B35484" w:rsidRPr="00456DDB" w:rsidRDefault="00B35484" w:rsidP="00BE252D">
            <w:pPr>
              <w:pStyle w:val="NormalRP"/>
              <w:jc w:val="center"/>
              <w:cnfStyle w:val="100000000000" w:firstRow="1" w:lastRow="0" w:firstColumn="0" w:lastColumn="0" w:oddVBand="0" w:evenVBand="0" w:oddHBand="0" w:evenHBand="0" w:firstRowFirstColumn="0" w:firstRowLastColumn="0" w:lastRowFirstColumn="0" w:lastRowLastColumn="0"/>
              <w:rPr>
                <w:szCs w:val="28"/>
              </w:rPr>
            </w:pPr>
            <w:r>
              <w:rPr>
                <w:szCs w:val="28"/>
              </w:rPr>
              <w:t>Commission Nationale</w:t>
            </w:r>
          </w:p>
        </w:tc>
        <w:tc>
          <w:tcPr>
            <w:tcW w:w="968" w:type="pct"/>
          </w:tcPr>
          <w:p w:rsidR="00B35484" w:rsidRPr="00456DDB" w:rsidRDefault="00B35484" w:rsidP="00BE252D">
            <w:pPr>
              <w:pStyle w:val="NormalRP"/>
              <w:jc w:val="center"/>
              <w:cnfStyle w:val="100000000000" w:firstRow="1" w:lastRow="0" w:firstColumn="0" w:lastColumn="0" w:oddVBand="0" w:evenVBand="0" w:oddHBand="0" w:evenHBand="0" w:firstRowFirstColumn="0" w:firstRowLastColumn="0" w:lastRowFirstColumn="0" w:lastRowLastColumn="0"/>
              <w:rPr>
                <w:szCs w:val="28"/>
              </w:rPr>
            </w:pPr>
            <w:r>
              <w:rPr>
                <w:szCs w:val="28"/>
              </w:rPr>
              <w:t>Structure organisatrice</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val="restart"/>
          </w:tcPr>
          <w:p w:rsidR="00B35484" w:rsidRPr="00456DDB" w:rsidRDefault="00B35484" w:rsidP="00BE252D">
            <w:pPr>
              <w:pStyle w:val="NormalRP"/>
              <w:jc w:val="center"/>
              <w:rPr>
                <w:szCs w:val="28"/>
              </w:rPr>
            </w:pPr>
            <w:r w:rsidRPr="00456DDB">
              <w:rPr>
                <w:szCs w:val="28"/>
              </w:rPr>
              <w:t>Préparation</w:t>
            </w: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Définition et publication de la grille des matchs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Définition et publication de la grille des arbitrages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Briefing des officiels dirigeants – à distance ou sur site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Gestion et publication du programme, des informations des clubs engagés et du public</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Briefing des Officiels de jeu (Officiels de Table de Marque, Arbitres, Juges de ligne)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Participation au briefing des Officiels de jeu (Officiels de Table de Marque, Arbitres, Juges de ligne)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Briefing des Responsables d’équipe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Participation au briefing des Responsables d’équipe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val="restart"/>
          </w:tcPr>
          <w:p w:rsidR="00B35484" w:rsidRPr="00456DDB" w:rsidRDefault="00B35484" w:rsidP="00BE252D">
            <w:pPr>
              <w:pStyle w:val="NormalRP"/>
              <w:jc w:val="center"/>
              <w:rPr>
                <w:szCs w:val="28"/>
              </w:rPr>
            </w:pPr>
            <w:r w:rsidRPr="00456DDB">
              <w:rPr>
                <w:szCs w:val="28"/>
              </w:rPr>
              <w:t>Supervision de la compétition</w:t>
            </w: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Supervision du contrôle des licences, pagaies couleurs, certificats médical, identité des joueurs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Supervision du bon déroulement des rencontres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Supervision de la table de marque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val="restart"/>
          </w:tcPr>
          <w:p w:rsidR="00B35484" w:rsidRPr="00456DDB" w:rsidRDefault="00B35484" w:rsidP="00BE252D">
            <w:pPr>
              <w:pStyle w:val="NormalRP"/>
              <w:jc w:val="center"/>
              <w:rPr>
                <w:szCs w:val="28"/>
              </w:rPr>
            </w:pPr>
            <w:r w:rsidRPr="00456DDB">
              <w:rPr>
                <w:szCs w:val="28"/>
              </w:rPr>
              <w:t>Conformité du matériel et des joueurs</w:t>
            </w: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Vérification des licences, des pagaies couleurs, des certificats médicaux, de l’identité des joueurs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Vérification de la conformité du bassin et des installations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Vérification de la conformité de l'équipement des joueurs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val="restart"/>
          </w:tcPr>
          <w:p w:rsidR="00B35484" w:rsidRPr="00456DDB" w:rsidRDefault="00B35484" w:rsidP="00BE252D">
            <w:pPr>
              <w:pStyle w:val="NormalRP"/>
              <w:jc w:val="center"/>
              <w:rPr>
                <w:szCs w:val="28"/>
              </w:rPr>
            </w:pPr>
            <w:r w:rsidRPr="00456DDB">
              <w:rPr>
                <w:szCs w:val="28"/>
              </w:rPr>
              <w:t>Gestion des rencontres</w:t>
            </w: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Saisie des évènements de match sur les feuilles de marque papier</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Récupération et centralisation des feuilles de marque papier (au PC course)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Saisie des scores et des feuilles de marque informatisées (sur KPI)</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r>
      <w:tr w:rsidR="00B35484" w:rsidRPr="00FC0BCE" w:rsidTr="00B35484">
        <w:trPr>
          <w:trHeight w:val="79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 xml:space="preserve">Suivi des cartons infligés sur site et alerte au </w:t>
            </w:r>
            <w:r>
              <w:rPr>
                <w:szCs w:val="28"/>
              </w:rPr>
              <w:t>délégué de la Commission Nationale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 xml:space="preserve">Publication sur le tableau d’affichage des changements d’horaires ou de rencontres, suite à décision du </w:t>
            </w:r>
            <w:r>
              <w:rPr>
                <w:szCs w:val="28"/>
              </w:rPr>
              <w:t>jury d’appel</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Validation et publication des scores et des feuilles de marque informatisées (sur KPI)</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Validation et publication des classements sur KPI</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Récupération des feuilles de marque papier et des publications sur le tableau d’affichage (en fin de journée)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Pr>
                <w:szCs w:val="28"/>
              </w:rPr>
              <w:t>Publication sur le tableau d’affichage des résultats des matchs et des classements, après validation de la Commission Nationale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Pr>
                <w:szCs w:val="28"/>
              </w:rPr>
              <w:t>X</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val="restart"/>
          </w:tcPr>
          <w:p w:rsidR="00B35484" w:rsidRPr="00456DDB" w:rsidRDefault="00B35484" w:rsidP="00BE252D">
            <w:pPr>
              <w:pStyle w:val="NormalRP"/>
              <w:jc w:val="center"/>
              <w:rPr>
                <w:szCs w:val="28"/>
              </w:rPr>
            </w:pPr>
            <w:r w:rsidRPr="00456DDB">
              <w:rPr>
                <w:szCs w:val="28"/>
              </w:rPr>
              <w:t>Gestion des arbitrages</w:t>
            </w: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Contrôle et éventuelles modifications de la grille des arbitrages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Gestion du remplacement d’un arbitre en incapacité d’officier</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Coordination des évaluations des arbitres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Publication sur le tableau d’affichage des changements d’arbitrage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val="restart"/>
          </w:tcPr>
          <w:p w:rsidR="00B35484" w:rsidRPr="00456DDB" w:rsidRDefault="00B35484" w:rsidP="00BE252D">
            <w:pPr>
              <w:pStyle w:val="NormalRP"/>
              <w:jc w:val="center"/>
              <w:rPr>
                <w:szCs w:val="28"/>
              </w:rPr>
            </w:pPr>
            <w:r w:rsidRPr="00456DDB">
              <w:rPr>
                <w:szCs w:val="28"/>
              </w:rPr>
              <w:t>Gestion des résultats</w:t>
            </w: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Validation et publication des scores et des feuilles de marque informatisées (sur KPI)</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Validation et publication des classements sur KPI</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 xml:space="preserve">Suivi des cartons depuis le début de la saison et alerte au Bureau </w:t>
            </w:r>
            <w:r>
              <w:rPr>
                <w:szCs w:val="28"/>
              </w:rPr>
              <w:t>de la Commission Nationale</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sidRPr="00456DDB">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Pr>
                <w:szCs w:val="28"/>
              </w:rPr>
              <w:t>Préparation de la cérémonie de remise des récompenses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Pr>
                <w:szCs w:val="28"/>
              </w:rPr>
              <w:t>X</w:t>
            </w:r>
          </w:p>
        </w:tc>
      </w:tr>
      <w:tr w:rsidR="00B35484" w:rsidRPr="00FC0BCE" w:rsidTr="00B35484">
        <w:trPr>
          <w:trHeight w:val="454"/>
        </w:trPr>
        <w:tc>
          <w:tcPr>
            <w:cnfStyle w:val="001000000000" w:firstRow="0" w:lastRow="0" w:firstColumn="1" w:lastColumn="0" w:oddVBand="0" w:evenVBand="0" w:oddHBand="0" w:evenHBand="0" w:firstRowFirstColumn="0" w:firstRowLastColumn="0" w:lastRowFirstColumn="0" w:lastRowLastColumn="0"/>
            <w:tcW w:w="815" w:type="pct"/>
            <w:vMerge/>
          </w:tcPr>
          <w:p w:rsidR="00B35484" w:rsidRPr="00456DDB" w:rsidRDefault="00B35484" w:rsidP="00BE252D">
            <w:pPr>
              <w:pStyle w:val="NormalRP"/>
              <w:jc w:val="center"/>
              <w:rPr>
                <w:szCs w:val="28"/>
              </w:rPr>
            </w:pPr>
          </w:p>
        </w:tc>
        <w:tc>
          <w:tcPr>
            <w:tcW w:w="2249"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Pr>
                <w:szCs w:val="28"/>
              </w:rPr>
              <w:t>Remise des récompenses</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r>
              <w:rPr>
                <w:szCs w:val="28"/>
              </w:rPr>
              <w:t>X</w:t>
            </w:r>
          </w:p>
        </w:tc>
        <w:tc>
          <w:tcPr>
            <w:tcW w:w="968" w:type="pct"/>
          </w:tcPr>
          <w:p w:rsidR="00B35484" w:rsidRPr="00456DDB" w:rsidRDefault="00B35484" w:rsidP="00BE252D">
            <w:pPr>
              <w:pStyle w:val="NormalRP"/>
              <w:jc w:val="center"/>
              <w:cnfStyle w:val="000000000000" w:firstRow="0" w:lastRow="0" w:firstColumn="0" w:lastColumn="0" w:oddVBand="0" w:evenVBand="0" w:oddHBand="0" w:evenHBand="0" w:firstRowFirstColumn="0" w:firstRowLastColumn="0" w:lastRowFirstColumn="0" w:lastRowLastColumn="0"/>
              <w:rPr>
                <w:szCs w:val="28"/>
              </w:rPr>
            </w:pPr>
          </w:p>
        </w:tc>
      </w:tr>
    </w:tbl>
    <w:p w:rsidR="00B35484" w:rsidRDefault="00B35484" w:rsidP="00B35484">
      <w:pPr>
        <w:pStyle w:val="NormalRP"/>
        <w:rPr>
          <w:rFonts w:cstheme="majorBidi"/>
          <w:i/>
          <w:iCs/>
          <w:u w:val="single"/>
        </w:rPr>
      </w:pPr>
    </w:p>
    <w:p w:rsidR="00B35484" w:rsidRDefault="00B35484" w:rsidP="00F54BEF">
      <w:pPr>
        <w:pStyle w:val="NormalRP"/>
      </w:pPr>
    </w:p>
    <w:sectPr w:rsidR="00B35484" w:rsidSect="00B93F8D">
      <w:footerReference w:type="even" r:id="rId13"/>
      <w:footerReference w:type="default" r:id="rId14"/>
      <w:pgSz w:w="11907" w:h="16840"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70" w:rsidRDefault="00FE3D70">
      <w:r>
        <w:separator/>
      </w:r>
    </w:p>
  </w:endnote>
  <w:endnote w:type="continuationSeparator" w:id="0">
    <w:p w:rsidR="00FE3D70" w:rsidRDefault="00FE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62" w:rsidRDefault="00C64462" w:rsidP="00B93F8D">
    <w:pPr>
      <w:pStyle w:val="Pieddepage"/>
    </w:pPr>
    <w:r w:rsidRPr="008E3143">
      <w:t xml:space="preserve">Page </w:t>
    </w:r>
    <w:r>
      <w:fldChar w:fldCharType="begin"/>
    </w:r>
    <w:r>
      <w:instrText>PAGE  \* Arabic  \* MERGEFORMAT</w:instrText>
    </w:r>
    <w:r>
      <w:fldChar w:fldCharType="separate"/>
    </w:r>
    <w:r w:rsidR="00594631">
      <w:rPr>
        <w:noProof/>
      </w:rPr>
      <w:t>20</w:t>
    </w:r>
    <w:r>
      <w:rPr>
        <w:noProof/>
      </w:rPr>
      <w:fldChar w:fldCharType="end"/>
    </w:r>
    <w:r w:rsidRPr="008E3143">
      <w:t xml:space="preserve"> sur </w:t>
    </w:r>
    <w:r w:rsidR="007A1FD7">
      <w:rPr>
        <w:noProof/>
      </w:rPr>
      <w:fldChar w:fldCharType="begin"/>
    </w:r>
    <w:r w:rsidR="007A1FD7">
      <w:rPr>
        <w:noProof/>
      </w:rPr>
      <w:instrText>NUMPAGES  \* Arabic  \* MERGEFORMAT</w:instrText>
    </w:r>
    <w:r w:rsidR="007A1FD7">
      <w:rPr>
        <w:noProof/>
      </w:rPr>
      <w:fldChar w:fldCharType="separate"/>
    </w:r>
    <w:r w:rsidR="00594631">
      <w:rPr>
        <w:noProof/>
      </w:rPr>
      <w:t>21</w:t>
    </w:r>
    <w:r w:rsidR="007A1FD7">
      <w:rPr>
        <w:noProof/>
      </w:rPr>
      <w:fldChar w:fldCharType="end"/>
    </w:r>
    <w:r>
      <w:tab/>
    </w:r>
    <w:r>
      <w:tab/>
    </w:r>
    <w:r>
      <w:tab/>
    </w:r>
    <w:r>
      <w:tab/>
    </w:r>
    <w:r>
      <w:tab/>
    </w:r>
    <w:r>
      <w:tab/>
    </w:r>
    <w:r>
      <w:tab/>
    </w:r>
    <w:r>
      <w:rPr>
        <w:noProof/>
      </w:rPr>
      <w:t xml:space="preserve">Annexes 2017 au </w:t>
    </w:r>
    <w:r>
      <w:t>r</w:t>
    </w:r>
    <w:r w:rsidRPr="008E3143">
      <w:t xml:space="preserve">èglement sportif </w:t>
    </w:r>
    <w:proofErr w:type="spellStart"/>
    <w:r>
      <w:t>k</w:t>
    </w:r>
    <w:r w:rsidRPr="008E3143">
      <w:t>ayak-</w:t>
    </w:r>
    <w:r>
      <w:t>p</w:t>
    </w:r>
    <w:r w:rsidRPr="008E3143">
      <w:t>olo</w:t>
    </w:r>
    <w:proofErr w:type="spellEnd"/>
    <w:r w:rsidRPr="008E3143">
      <w:t xml:space="preserve"> – applicable au 1</w:t>
    </w:r>
    <w:r w:rsidRPr="008E3143">
      <w:rPr>
        <w:vertAlign w:val="superscript"/>
      </w:rPr>
      <w:t>er</w:t>
    </w:r>
    <w:r w:rsidRPr="008E3143">
      <w:t xml:space="preserve"> </w:t>
    </w:r>
    <w:r>
      <w:t>février</w:t>
    </w:r>
    <w:r w:rsidRPr="008E3143">
      <w:t xml:space="preserve"> </w:t>
    </w:r>
    <w:r>
      <w:t>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62" w:rsidRPr="008E3143" w:rsidRDefault="00C64462" w:rsidP="00FF4448">
    <w:pPr>
      <w:pStyle w:val="Pieddepage"/>
    </w:pPr>
    <w:r>
      <w:rPr>
        <w:noProof/>
      </w:rPr>
      <w:t xml:space="preserve">Annexes 2018 au </w:t>
    </w:r>
    <w:r>
      <w:t>r</w:t>
    </w:r>
    <w:r w:rsidRPr="008E3143">
      <w:t xml:space="preserve">èglement sportif </w:t>
    </w:r>
    <w:proofErr w:type="spellStart"/>
    <w:r>
      <w:t>k</w:t>
    </w:r>
    <w:r w:rsidRPr="008E3143">
      <w:t>ayak-</w:t>
    </w:r>
    <w:r>
      <w:t>p</w:t>
    </w:r>
    <w:r w:rsidRPr="008E3143">
      <w:t>olo</w:t>
    </w:r>
    <w:proofErr w:type="spellEnd"/>
    <w:r>
      <w:tab/>
    </w:r>
    <w:r>
      <w:tab/>
    </w:r>
    <w:r>
      <w:tab/>
    </w:r>
    <w:r>
      <w:tab/>
    </w:r>
    <w:r>
      <w:tab/>
    </w:r>
    <w:r>
      <w:tab/>
    </w:r>
    <w:r>
      <w:tab/>
    </w:r>
    <w:r>
      <w:tab/>
    </w:r>
    <w:r>
      <w:tab/>
    </w:r>
    <w:r w:rsidRPr="008E3143">
      <w:t xml:space="preserve">Page </w:t>
    </w:r>
    <w:r>
      <w:fldChar w:fldCharType="begin"/>
    </w:r>
    <w:r>
      <w:instrText>PAGE  \* Arabic  \* MERGEFORMAT</w:instrText>
    </w:r>
    <w:r>
      <w:fldChar w:fldCharType="separate"/>
    </w:r>
    <w:r w:rsidR="00594631">
      <w:rPr>
        <w:noProof/>
      </w:rPr>
      <w:t>21</w:t>
    </w:r>
    <w:r>
      <w:rPr>
        <w:noProof/>
      </w:rPr>
      <w:fldChar w:fldCharType="end"/>
    </w:r>
    <w:r w:rsidRPr="008E3143">
      <w:t xml:space="preserve"> sur </w:t>
    </w:r>
    <w:r w:rsidR="007A1FD7">
      <w:rPr>
        <w:noProof/>
      </w:rPr>
      <w:fldChar w:fldCharType="begin"/>
    </w:r>
    <w:r w:rsidR="007A1FD7">
      <w:rPr>
        <w:noProof/>
      </w:rPr>
      <w:instrText>NUMPAGES  \* Arabic  \* MERGEFORMAT</w:instrText>
    </w:r>
    <w:r w:rsidR="007A1FD7">
      <w:rPr>
        <w:noProof/>
      </w:rPr>
      <w:fldChar w:fldCharType="separate"/>
    </w:r>
    <w:r w:rsidR="00594631">
      <w:rPr>
        <w:noProof/>
      </w:rPr>
      <w:t>21</w:t>
    </w:r>
    <w:r w:rsidR="007A1F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70" w:rsidRDefault="00FE3D70">
      <w:r>
        <w:separator/>
      </w:r>
    </w:p>
  </w:footnote>
  <w:footnote w:type="continuationSeparator" w:id="0">
    <w:p w:rsidR="00FE3D70" w:rsidRDefault="00FE3D70">
      <w:r>
        <w:continuationSeparator/>
      </w:r>
    </w:p>
  </w:footnote>
  <w:footnote w:id="1">
    <w:p w:rsidR="00C64462" w:rsidRDefault="00C64462">
      <w:pPr>
        <w:pStyle w:val="Notedebasdepage"/>
      </w:pPr>
      <w:r>
        <w:rPr>
          <w:rStyle w:val="Appelnotedebasdep"/>
        </w:rPr>
        <w:footnoteRef/>
      </w:r>
      <w:r>
        <w:t xml:space="preserve"> Paragraphe mis à jour suite au Bureau Exécutif du 26 mai 2016</w:t>
      </w:r>
    </w:p>
  </w:footnote>
  <w:footnote w:id="2">
    <w:p w:rsidR="00C64462" w:rsidRDefault="00C644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54522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C15DBB"/>
    <w:multiLevelType w:val="hybridMultilevel"/>
    <w:tmpl w:val="483A6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472055"/>
    <w:multiLevelType w:val="hybridMultilevel"/>
    <w:tmpl w:val="54B88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6E2FEA"/>
    <w:multiLevelType w:val="hybridMultilevel"/>
    <w:tmpl w:val="D92CF92A"/>
    <w:lvl w:ilvl="0" w:tplc="040C0001">
      <w:start w:val="1"/>
      <w:numFmt w:val="bullet"/>
      <w:lvlText w:val=""/>
      <w:lvlJc w:val="left"/>
      <w:pPr>
        <w:ind w:left="720" w:hanging="360"/>
      </w:pPr>
      <w:rPr>
        <w:rFonts w:ascii="Symbol" w:hAnsi="Symbol" w:hint="default"/>
      </w:rPr>
    </w:lvl>
    <w:lvl w:ilvl="1" w:tplc="040C0003">
      <w:start w:val="1"/>
      <w:numFmt w:val="bullet"/>
      <w:pStyle w:val="RP-PUCE3"/>
      <w:lvlText w:val="o"/>
      <w:lvlJc w:val="left"/>
      <w:pPr>
        <w:ind w:left="1440" w:hanging="360"/>
      </w:pPr>
      <w:rPr>
        <w:rFonts w:ascii="Courier New" w:hAnsi="Courier New" w:cs="Courier New" w:hint="default"/>
      </w:rPr>
    </w:lvl>
    <w:lvl w:ilvl="2" w:tplc="040C0005" w:tentative="1">
      <w:start w:val="1"/>
      <w:numFmt w:val="bullet"/>
      <w:pStyle w:val="RP-PUCE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097320"/>
    <w:multiLevelType w:val="hybridMultilevel"/>
    <w:tmpl w:val="D4C8B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6D3C99"/>
    <w:multiLevelType w:val="hybridMultilevel"/>
    <w:tmpl w:val="D5C46D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4501EB"/>
    <w:multiLevelType w:val="hybridMultilevel"/>
    <w:tmpl w:val="A42A8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1D1861"/>
    <w:multiLevelType w:val="hybridMultilevel"/>
    <w:tmpl w:val="13424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F600B0"/>
    <w:multiLevelType w:val="hybridMultilevel"/>
    <w:tmpl w:val="6214E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013BA5"/>
    <w:multiLevelType w:val="hybridMultilevel"/>
    <w:tmpl w:val="F4AE6252"/>
    <w:lvl w:ilvl="0" w:tplc="668A1176">
      <w:start w:val="1"/>
      <w:numFmt w:val="decimal"/>
      <w:pStyle w:val="Titre1"/>
      <w:lvlText w:val="ANNEXE %1 -"/>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D43B60"/>
    <w:multiLevelType w:val="hybridMultilevel"/>
    <w:tmpl w:val="035AE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D06F4B"/>
    <w:multiLevelType w:val="hybridMultilevel"/>
    <w:tmpl w:val="CB783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F90C70"/>
    <w:multiLevelType w:val="multilevel"/>
    <w:tmpl w:val="F2DC8D7E"/>
    <w:lvl w:ilvl="0">
      <w:start w:val="1"/>
      <w:numFmt w:val="decimal"/>
      <w:pStyle w:val="Titre6"/>
      <w:suff w:val="space"/>
      <w:lvlText w:val="Article RG %1 -"/>
      <w:lvlJc w:val="left"/>
      <w:pPr>
        <w:ind w:left="928" w:hanging="928"/>
      </w:pPr>
      <w:rPr>
        <w:rFonts w:hint="default"/>
        <w:b/>
        <w:bCs w:val="0"/>
        <w:i w:val="0"/>
        <w:iCs w:val="0"/>
        <w:caps w:val="0"/>
        <w:smallCaps w:val="0"/>
        <w:strike w:val="0"/>
        <w:dstrike w:val="0"/>
        <w:noProof w:val="0"/>
        <w:vanish w:val="0"/>
        <w:color w:val="auto"/>
        <w:spacing w:val="0"/>
        <w:kern w:val="0"/>
        <w:position w:val="0"/>
        <w:sz w:val="32"/>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7"/>
      <w:suff w:val="space"/>
      <w:lvlText w:val="Article RG %1.%2 -"/>
      <w:lvlJc w:val="left"/>
      <w:pPr>
        <w:ind w:left="720" w:hanging="360"/>
      </w:pPr>
      <w:rPr>
        <w:rFonts w:ascii="Calibri" w:hAnsi="Calibri" w:hint="default"/>
        <w:b/>
        <w:i w:val="0"/>
        <w:caps w:val="0"/>
        <w:strike w:val="0"/>
        <w:dstrike w:val="0"/>
        <w:vanish w:val="0"/>
        <w:color w:val="auto"/>
        <w:sz w:val="32"/>
        <w:u w:val="single"/>
        <w:vertAlign w:val="baseline"/>
      </w:rPr>
    </w:lvl>
    <w:lvl w:ilvl="2">
      <w:start w:val="1"/>
      <w:numFmt w:val="decimal"/>
      <w:lvlRestart w:val="0"/>
      <w:pStyle w:val="Titre8"/>
      <w:suff w:val="space"/>
      <w:lvlText w:val="Article RP %3 -"/>
      <w:lvlJc w:val="left"/>
      <w:pPr>
        <w:ind w:left="4484" w:hanging="2357"/>
      </w:pPr>
      <w:rPr>
        <w:rFonts w:hint="default"/>
        <w:b/>
        <w:bCs w:val="0"/>
        <w:i w:val="0"/>
        <w:iCs w:val="0"/>
        <w:caps w:val="0"/>
        <w:smallCaps w:val="0"/>
        <w:strike w:val="0"/>
        <w:dstrike w:val="0"/>
        <w:noProof w:val="0"/>
        <w:vanish w:val="0"/>
        <w:color w:val="auto"/>
        <w:spacing w:val="0"/>
        <w:kern w:val="0"/>
        <w:position w:val="0"/>
        <w:sz w:val="32"/>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9"/>
      <w:suff w:val="space"/>
      <w:lvlText w:val="Article RP %3.%4 -"/>
      <w:lvlJc w:val="left"/>
      <w:pPr>
        <w:ind w:left="1440" w:hanging="1083"/>
      </w:pPr>
      <w:rPr>
        <w:rFonts w:hint="default"/>
        <w:b w:val="0"/>
        <w:bCs w:val="0"/>
        <w:i/>
        <w:iCs w:val="0"/>
        <w:caps w:val="0"/>
        <w:smallCaps w:val="0"/>
        <w:strike w:val="0"/>
        <w:dstrike w:val="0"/>
        <w:noProof w:val="0"/>
        <w:vanish w:val="0"/>
        <w:color w:val="auto"/>
        <w:spacing w:val="0"/>
        <w:kern w:val="0"/>
        <w:position w:val="0"/>
        <w:sz w:val="32"/>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10"/>
      <w:suff w:val="space"/>
      <w:lvlText w:val="Article RP %3.%4.%5-"/>
      <w:lvlJc w:val="left"/>
      <w:pPr>
        <w:ind w:left="1800" w:hanging="360"/>
      </w:pPr>
      <w:rPr>
        <w:rFonts w:ascii="Calibri" w:hAnsi="Calibri" w:hint="default"/>
        <w:b w:val="0"/>
        <w:i w:val="0"/>
        <w:caps w:val="0"/>
        <w:strike w:val="0"/>
        <w:dstrike w:val="0"/>
        <w:vanish w:val="0"/>
        <w:color w:val="auto"/>
        <w:sz w:val="32"/>
        <w:u w:val="singl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CFE238D"/>
    <w:multiLevelType w:val="hybridMultilevel"/>
    <w:tmpl w:val="EDB83ADE"/>
    <w:lvl w:ilvl="0" w:tplc="3A705ED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73026C76"/>
    <w:multiLevelType w:val="multilevel"/>
    <w:tmpl w:val="62305638"/>
    <w:styleLink w:val="WW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756C7C7B"/>
    <w:multiLevelType w:val="hybridMultilevel"/>
    <w:tmpl w:val="A35A65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741690"/>
    <w:multiLevelType w:val="hybridMultilevel"/>
    <w:tmpl w:val="9CB0B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3854ED"/>
    <w:multiLevelType w:val="hybridMultilevel"/>
    <w:tmpl w:val="83A83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10"/>
  </w:num>
  <w:num w:numId="5">
    <w:abstractNumId w:val="17"/>
  </w:num>
  <w:num w:numId="6">
    <w:abstractNumId w:val="7"/>
  </w:num>
  <w:num w:numId="7">
    <w:abstractNumId w:val="6"/>
  </w:num>
  <w:num w:numId="8">
    <w:abstractNumId w:val="16"/>
  </w:num>
  <w:num w:numId="9">
    <w:abstractNumId w:val="11"/>
  </w:num>
  <w:num w:numId="10">
    <w:abstractNumId w:val="4"/>
  </w:num>
  <w:num w:numId="11">
    <w:abstractNumId w:val="1"/>
  </w:num>
  <w:num w:numId="12">
    <w:abstractNumId w:val="15"/>
  </w:num>
  <w:num w:numId="13">
    <w:abstractNumId w:val="8"/>
  </w:num>
  <w:num w:numId="14">
    <w:abstractNumId w:val="0"/>
  </w:num>
  <w:num w:numId="15">
    <w:abstractNumId w:val="14"/>
  </w:num>
  <w:num w:numId="16">
    <w:abstractNumId w:val="9"/>
  </w:num>
  <w:num w:numId="17">
    <w:abstractNumId w:val="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97"/>
    <w:rsid w:val="00001C40"/>
    <w:rsid w:val="0000233B"/>
    <w:rsid w:val="00004811"/>
    <w:rsid w:val="0001355E"/>
    <w:rsid w:val="00014518"/>
    <w:rsid w:val="0001704C"/>
    <w:rsid w:val="000175AA"/>
    <w:rsid w:val="000175B2"/>
    <w:rsid w:val="00021B79"/>
    <w:rsid w:val="00023625"/>
    <w:rsid w:val="000246F6"/>
    <w:rsid w:val="000255CD"/>
    <w:rsid w:val="0002578D"/>
    <w:rsid w:val="00025E82"/>
    <w:rsid w:val="00026F1B"/>
    <w:rsid w:val="00032E1F"/>
    <w:rsid w:val="00036239"/>
    <w:rsid w:val="00036742"/>
    <w:rsid w:val="0003688D"/>
    <w:rsid w:val="00046A47"/>
    <w:rsid w:val="00053B22"/>
    <w:rsid w:val="000602E1"/>
    <w:rsid w:val="00063728"/>
    <w:rsid w:val="00071483"/>
    <w:rsid w:val="000760C8"/>
    <w:rsid w:val="00076401"/>
    <w:rsid w:val="00076A86"/>
    <w:rsid w:val="00082AB7"/>
    <w:rsid w:val="000836E7"/>
    <w:rsid w:val="0008383A"/>
    <w:rsid w:val="00083B9D"/>
    <w:rsid w:val="000860C7"/>
    <w:rsid w:val="000871B4"/>
    <w:rsid w:val="000914DB"/>
    <w:rsid w:val="000A003E"/>
    <w:rsid w:val="000A07E5"/>
    <w:rsid w:val="000A2F26"/>
    <w:rsid w:val="000B7D21"/>
    <w:rsid w:val="000C0ED7"/>
    <w:rsid w:val="000C4F9C"/>
    <w:rsid w:val="000C5475"/>
    <w:rsid w:val="000C61CC"/>
    <w:rsid w:val="000C6EA6"/>
    <w:rsid w:val="000D07B5"/>
    <w:rsid w:val="000D3693"/>
    <w:rsid w:val="000D37DC"/>
    <w:rsid w:val="000D4661"/>
    <w:rsid w:val="000E34FF"/>
    <w:rsid w:val="000F258C"/>
    <w:rsid w:val="000F5CDA"/>
    <w:rsid w:val="00102F74"/>
    <w:rsid w:val="00111F3A"/>
    <w:rsid w:val="0011775A"/>
    <w:rsid w:val="00122C76"/>
    <w:rsid w:val="0012337D"/>
    <w:rsid w:val="001253D1"/>
    <w:rsid w:val="001305D1"/>
    <w:rsid w:val="001326E0"/>
    <w:rsid w:val="00132CD1"/>
    <w:rsid w:val="00141CB8"/>
    <w:rsid w:val="001512C2"/>
    <w:rsid w:val="0015167F"/>
    <w:rsid w:val="00151F93"/>
    <w:rsid w:val="00153D67"/>
    <w:rsid w:val="0016021E"/>
    <w:rsid w:val="00164546"/>
    <w:rsid w:val="00167F76"/>
    <w:rsid w:val="001700DB"/>
    <w:rsid w:val="00172B54"/>
    <w:rsid w:val="00174BA1"/>
    <w:rsid w:val="00177FBF"/>
    <w:rsid w:val="00180BBF"/>
    <w:rsid w:val="00180E30"/>
    <w:rsid w:val="0018304D"/>
    <w:rsid w:val="00186FF8"/>
    <w:rsid w:val="00187119"/>
    <w:rsid w:val="00187D74"/>
    <w:rsid w:val="00194D7C"/>
    <w:rsid w:val="001A0698"/>
    <w:rsid w:val="001A0F72"/>
    <w:rsid w:val="001A2971"/>
    <w:rsid w:val="001A5EED"/>
    <w:rsid w:val="001B5690"/>
    <w:rsid w:val="001B58CB"/>
    <w:rsid w:val="001B72BD"/>
    <w:rsid w:val="001C573C"/>
    <w:rsid w:val="001C652B"/>
    <w:rsid w:val="001D26AA"/>
    <w:rsid w:val="001D2A2E"/>
    <w:rsid w:val="001D35CA"/>
    <w:rsid w:val="001E704F"/>
    <w:rsid w:val="001F17DB"/>
    <w:rsid w:val="001F1F11"/>
    <w:rsid w:val="001F40A9"/>
    <w:rsid w:val="001F6003"/>
    <w:rsid w:val="001F60F6"/>
    <w:rsid w:val="00200C07"/>
    <w:rsid w:val="0020153F"/>
    <w:rsid w:val="0020339A"/>
    <w:rsid w:val="0020485D"/>
    <w:rsid w:val="00206B3A"/>
    <w:rsid w:val="00212F93"/>
    <w:rsid w:val="00217EFE"/>
    <w:rsid w:val="00224C7F"/>
    <w:rsid w:val="00232221"/>
    <w:rsid w:val="0023574F"/>
    <w:rsid w:val="00235900"/>
    <w:rsid w:val="00242232"/>
    <w:rsid w:val="0024327E"/>
    <w:rsid w:val="00252EF3"/>
    <w:rsid w:val="0025444C"/>
    <w:rsid w:val="002551F8"/>
    <w:rsid w:val="002555A5"/>
    <w:rsid w:val="00255A3E"/>
    <w:rsid w:val="00260E22"/>
    <w:rsid w:val="002634DF"/>
    <w:rsid w:val="00263B14"/>
    <w:rsid w:val="00271A87"/>
    <w:rsid w:val="00272602"/>
    <w:rsid w:val="0027555A"/>
    <w:rsid w:val="00281C36"/>
    <w:rsid w:val="002831E6"/>
    <w:rsid w:val="00287FB8"/>
    <w:rsid w:val="0029349A"/>
    <w:rsid w:val="00294725"/>
    <w:rsid w:val="002975C3"/>
    <w:rsid w:val="002A496D"/>
    <w:rsid w:val="002A51CA"/>
    <w:rsid w:val="002A7D55"/>
    <w:rsid w:val="002C420C"/>
    <w:rsid w:val="002C4E05"/>
    <w:rsid w:val="002C5B76"/>
    <w:rsid w:val="002D2FDF"/>
    <w:rsid w:val="002D475C"/>
    <w:rsid w:val="002D5861"/>
    <w:rsid w:val="002D6D50"/>
    <w:rsid w:val="002E294E"/>
    <w:rsid w:val="002E2ACB"/>
    <w:rsid w:val="002F0C5A"/>
    <w:rsid w:val="002F167D"/>
    <w:rsid w:val="002F4EC2"/>
    <w:rsid w:val="002F76BA"/>
    <w:rsid w:val="002F7A38"/>
    <w:rsid w:val="00301691"/>
    <w:rsid w:val="00305079"/>
    <w:rsid w:val="003056F2"/>
    <w:rsid w:val="003107B2"/>
    <w:rsid w:val="00321ADE"/>
    <w:rsid w:val="00334DE2"/>
    <w:rsid w:val="00343967"/>
    <w:rsid w:val="00346ADE"/>
    <w:rsid w:val="0035094D"/>
    <w:rsid w:val="00354259"/>
    <w:rsid w:val="00361FA7"/>
    <w:rsid w:val="00362659"/>
    <w:rsid w:val="00362F2B"/>
    <w:rsid w:val="00363C32"/>
    <w:rsid w:val="00366121"/>
    <w:rsid w:val="00366DE1"/>
    <w:rsid w:val="00367C7C"/>
    <w:rsid w:val="00372117"/>
    <w:rsid w:val="00372805"/>
    <w:rsid w:val="0037330A"/>
    <w:rsid w:val="00374232"/>
    <w:rsid w:val="003753CE"/>
    <w:rsid w:val="0037612F"/>
    <w:rsid w:val="00377FD8"/>
    <w:rsid w:val="00382C10"/>
    <w:rsid w:val="00383C68"/>
    <w:rsid w:val="003855ED"/>
    <w:rsid w:val="00391F4B"/>
    <w:rsid w:val="0039686C"/>
    <w:rsid w:val="003A02AB"/>
    <w:rsid w:val="003A09A7"/>
    <w:rsid w:val="003A0CB5"/>
    <w:rsid w:val="003A44BF"/>
    <w:rsid w:val="003A4BCA"/>
    <w:rsid w:val="003B0351"/>
    <w:rsid w:val="003B4DC5"/>
    <w:rsid w:val="003C1B69"/>
    <w:rsid w:val="003C387A"/>
    <w:rsid w:val="003C53B1"/>
    <w:rsid w:val="003D18FF"/>
    <w:rsid w:val="003D3CAF"/>
    <w:rsid w:val="003D4B98"/>
    <w:rsid w:val="003D5B0B"/>
    <w:rsid w:val="003D622B"/>
    <w:rsid w:val="003D745F"/>
    <w:rsid w:val="003D74C2"/>
    <w:rsid w:val="003D7904"/>
    <w:rsid w:val="003F7431"/>
    <w:rsid w:val="00415B60"/>
    <w:rsid w:val="00416AAE"/>
    <w:rsid w:val="00416D3A"/>
    <w:rsid w:val="0042227C"/>
    <w:rsid w:val="00422BFA"/>
    <w:rsid w:val="00423905"/>
    <w:rsid w:val="00424745"/>
    <w:rsid w:val="00425507"/>
    <w:rsid w:val="004263B1"/>
    <w:rsid w:val="00431302"/>
    <w:rsid w:val="004414CB"/>
    <w:rsid w:val="004416CB"/>
    <w:rsid w:val="00443313"/>
    <w:rsid w:val="00446A9E"/>
    <w:rsid w:val="00452F2E"/>
    <w:rsid w:val="004608F2"/>
    <w:rsid w:val="004625C9"/>
    <w:rsid w:val="00462943"/>
    <w:rsid w:val="00462DF8"/>
    <w:rsid w:val="0046427B"/>
    <w:rsid w:val="00467D6C"/>
    <w:rsid w:val="0047075E"/>
    <w:rsid w:val="004737F5"/>
    <w:rsid w:val="00475489"/>
    <w:rsid w:val="00477811"/>
    <w:rsid w:val="00480E77"/>
    <w:rsid w:val="004814D0"/>
    <w:rsid w:val="004817ED"/>
    <w:rsid w:val="00486079"/>
    <w:rsid w:val="00491366"/>
    <w:rsid w:val="00492B1E"/>
    <w:rsid w:val="00493F7F"/>
    <w:rsid w:val="00494BF2"/>
    <w:rsid w:val="004953B5"/>
    <w:rsid w:val="004967B2"/>
    <w:rsid w:val="00497779"/>
    <w:rsid w:val="004A4A51"/>
    <w:rsid w:val="004B1A61"/>
    <w:rsid w:val="004B7DFA"/>
    <w:rsid w:val="004C0AA3"/>
    <w:rsid w:val="004C6FFD"/>
    <w:rsid w:val="004D2D1D"/>
    <w:rsid w:val="004E0757"/>
    <w:rsid w:val="004E0ACD"/>
    <w:rsid w:val="004E2970"/>
    <w:rsid w:val="004F07F4"/>
    <w:rsid w:val="004F23F6"/>
    <w:rsid w:val="004F523E"/>
    <w:rsid w:val="004F6A4F"/>
    <w:rsid w:val="004F71AF"/>
    <w:rsid w:val="00502D5C"/>
    <w:rsid w:val="00503F70"/>
    <w:rsid w:val="0050696C"/>
    <w:rsid w:val="00506DEE"/>
    <w:rsid w:val="00507172"/>
    <w:rsid w:val="005077C2"/>
    <w:rsid w:val="0051054A"/>
    <w:rsid w:val="005116D8"/>
    <w:rsid w:val="00511F76"/>
    <w:rsid w:val="005125A1"/>
    <w:rsid w:val="00512703"/>
    <w:rsid w:val="00517E82"/>
    <w:rsid w:val="00521261"/>
    <w:rsid w:val="0052209F"/>
    <w:rsid w:val="00523219"/>
    <w:rsid w:val="005238E8"/>
    <w:rsid w:val="00527ACD"/>
    <w:rsid w:val="00527E8A"/>
    <w:rsid w:val="00530BDE"/>
    <w:rsid w:val="00532F02"/>
    <w:rsid w:val="0054450F"/>
    <w:rsid w:val="00550AED"/>
    <w:rsid w:val="005512B8"/>
    <w:rsid w:val="0055145A"/>
    <w:rsid w:val="00555A22"/>
    <w:rsid w:val="00555A9B"/>
    <w:rsid w:val="00557FD6"/>
    <w:rsid w:val="00564389"/>
    <w:rsid w:val="00566965"/>
    <w:rsid w:val="00567A8E"/>
    <w:rsid w:val="00574BC8"/>
    <w:rsid w:val="00577546"/>
    <w:rsid w:val="00577A2D"/>
    <w:rsid w:val="00582113"/>
    <w:rsid w:val="0058239A"/>
    <w:rsid w:val="00583410"/>
    <w:rsid w:val="005844C8"/>
    <w:rsid w:val="00593E10"/>
    <w:rsid w:val="00594631"/>
    <w:rsid w:val="00595412"/>
    <w:rsid w:val="0059787E"/>
    <w:rsid w:val="005A6875"/>
    <w:rsid w:val="005B0A81"/>
    <w:rsid w:val="005B2804"/>
    <w:rsid w:val="005B2993"/>
    <w:rsid w:val="005B518B"/>
    <w:rsid w:val="005C08E7"/>
    <w:rsid w:val="005C2CCA"/>
    <w:rsid w:val="005C6087"/>
    <w:rsid w:val="005C68E3"/>
    <w:rsid w:val="005C7944"/>
    <w:rsid w:val="005D22AB"/>
    <w:rsid w:val="005D3C92"/>
    <w:rsid w:val="005D578A"/>
    <w:rsid w:val="005D7418"/>
    <w:rsid w:val="005E400F"/>
    <w:rsid w:val="005E5376"/>
    <w:rsid w:val="005F1B14"/>
    <w:rsid w:val="005F5239"/>
    <w:rsid w:val="005F53E2"/>
    <w:rsid w:val="005F636F"/>
    <w:rsid w:val="00604F85"/>
    <w:rsid w:val="00605639"/>
    <w:rsid w:val="006064E4"/>
    <w:rsid w:val="006105E1"/>
    <w:rsid w:val="0061176B"/>
    <w:rsid w:val="00620077"/>
    <w:rsid w:val="00621462"/>
    <w:rsid w:val="006214EF"/>
    <w:rsid w:val="00630E33"/>
    <w:rsid w:val="00633149"/>
    <w:rsid w:val="006444DF"/>
    <w:rsid w:val="00647640"/>
    <w:rsid w:val="0065271C"/>
    <w:rsid w:val="00653524"/>
    <w:rsid w:val="00656633"/>
    <w:rsid w:val="006567AB"/>
    <w:rsid w:val="006573B0"/>
    <w:rsid w:val="0066003C"/>
    <w:rsid w:val="00666933"/>
    <w:rsid w:val="00667710"/>
    <w:rsid w:val="006703DF"/>
    <w:rsid w:val="006849C2"/>
    <w:rsid w:val="00691115"/>
    <w:rsid w:val="006943D9"/>
    <w:rsid w:val="00697A3B"/>
    <w:rsid w:val="006A1111"/>
    <w:rsid w:val="006A1B15"/>
    <w:rsid w:val="006A3B28"/>
    <w:rsid w:val="006B1F68"/>
    <w:rsid w:val="006B74D1"/>
    <w:rsid w:val="006B7B6E"/>
    <w:rsid w:val="006B7F5B"/>
    <w:rsid w:val="006C1802"/>
    <w:rsid w:val="006C4100"/>
    <w:rsid w:val="006C63D2"/>
    <w:rsid w:val="006C6F96"/>
    <w:rsid w:val="006C73A3"/>
    <w:rsid w:val="006D21FA"/>
    <w:rsid w:val="006D361A"/>
    <w:rsid w:val="006D63FC"/>
    <w:rsid w:val="006E254E"/>
    <w:rsid w:val="006E4DC5"/>
    <w:rsid w:val="006F61D2"/>
    <w:rsid w:val="006F7383"/>
    <w:rsid w:val="007006AB"/>
    <w:rsid w:val="00701741"/>
    <w:rsid w:val="007019A3"/>
    <w:rsid w:val="00702B71"/>
    <w:rsid w:val="00705149"/>
    <w:rsid w:val="007054A0"/>
    <w:rsid w:val="00705A0A"/>
    <w:rsid w:val="00711023"/>
    <w:rsid w:val="00712C11"/>
    <w:rsid w:val="0071610B"/>
    <w:rsid w:val="00716D43"/>
    <w:rsid w:val="00725FAD"/>
    <w:rsid w:val="00730047"/>
    <w:rsid w:val="0073458E"/>
    <w:rsid w:val="007405BE"/>
    <w:rsid w:val="007472A6"/>
    <w:rsid w:val="007475D0"/>
    <w:rsid w:val="0075473B"/>
    <w:rsid w:val="00755507"/>
    <w:rsid w:val="00760AE1"/>
    <w:rsid w:val="00763818"/>
    <w:rsid w:val="00763AA8"/>
    <w:rsid w:val="00765140"/>
    <w:rsid w:val="00771087"/>
    <w:rsid w:val="007825B3"/>
    <w:rsid w:val="007841BA"/>
    <w:rsid w:val="0079300F"/>
    <w:rsid w:val="0079461E"/>
    <w:rsid w:val="007A0326"/>
    <w:rsid w:val="007A1FD7"/>
    <w:rsid w:val="007B26BD"/>
    <w:rsid w:val="007B2AE6"/>
    <w:rsid w:val="007B4820"/>
    <w:rsid w:val="007B5046"/>
    <w:rsid w:val="007C1576"/>
    <w:rsid w:val="007C5B22"/>
    <w:rsid w:val="007C7824"/>
    <w:rsid w:val="007D4F5C"/>
    <w:rsid w:val="007D718A"/>
    <w:rsid w:val="007D7744"/>
    <w:rsid w:val="007E0727"/>
    <w:rsid w:val="007E1C7F"/>
    <w:rsid w:val="007E5D4A"/>
    <w:rsid w:val="007E641C"/>
    <w:rsid w:val="007F09C7"/>
    <w:rsid w:val="007F45A8"/>
    <w:rsid w:val="007F5665"/>
    <w:rsid w:val="007F65C1"/>
    <w:rsid w:val="008010F5"/>
    <w:rsid w:val="0080138E"/>
    <w:rsid w:val="008040C1"/>
    <w:rsid w:val="00805FFB"/>
    <w:rsid w:val="00807488"/>
    <w:rsid w:val="00807F97"/>
    <w:rsid w:val="008156FE"/>
    <w:rsid w:val="0082035D"/>
    <w:rsid w:val="0082414D"/>
    <w:rsid w:val="00825CAD"/>
    <w:rsid w:val="008264EE"/>
    <w:rsid w:val="00827B51"/>
    <w:rsid w:val="00831B66"/>
    <w:rsid w:val="0083460B"/>
    <w:rsid w:val="00834EA2"/>
    <w:rsid w:val="00834F1C"/>
    <w:rsid w:val="008410A9"/>
    <w:rsid w:val="0084267E"/>
    <w:rsid w:val="008440FF"/>
    <w:rsid w:val="00846895"/>
    <w:rsid w:val="008508D3"/>
    <w:rsid w:val="00850D9B"/>
    <w:rsid w:val="00851787"/>
    <w:rsid w:val="00852361"/>
    <w:rsid w:val="00852DD1"/>
    <w:rsid w:val="00852E45"/>
    <w:rsid w:val="00853427"/>
    <w:rsid w:val="0086217A"/>
    <w:rsid w:val="00864D85"/>
    <w:rsid w:val="00866652"/>
    <w:rsid w:val="008678A3"/>
    <w:rsid w:val="008679D2"/>
    <w:rsid w:val="00870C2E"/>
    <w:rsid w:val="00875EAC"/>
    <w:rsid w:val="0088026B"/>
    <w:rsid w:val="00887544"/>
    <w:rsid w:val="00887A93"/>
    <w:rsid w:val="00890477"/>
    <w:rsid w:val="00890FDC"/>
    <w:rsid w:val="00892B60"/>
    <w:rsid w:val="00894C31"/>
    <w:rsid w:val="008A2B25"/>
    <w:rsid w:val="008A2CD2"/>
    <w:rsid w:val="008A34DB"/>
    <w:rsid w:val="008A37DE"/>
    <w:rsid w:val="008A473F"/>
    <w:rsid w:val="008A4774"/>
    <w:rsid w:val="008A6EA3"/>
    <w:rsid w:val="008B3999"/>
    <w:rsid w:val="008C44DD"/>
    <w:rsid w:val="008D0A00"/>
    <w:rsid w:val="008D3C0E"/>
    <w:rsid w:val="008D6197"/>
    <w:rsid w:val="008E28CC"/>
    <w:rsid w:val="008E4EBE"/>
    <w:rsid w:val="008E4EFF"/>
    <w:rsid w:val="008E5DF9"/>
    <w:rsid w:val="008F3F49"/>
    <w:rsid w:val="008F637A"/>
    <w:rsid w:val="00901FA5"/>
    <w:rsid w:val="00904B79"/>
    <w:rsid w:val="00904EB0"/>
    <w:rsid w:val="00906A78"/>
    <w:rsid w:val="00911589"/>
    <w:rsid w:val="00911A90"/>
    <w:rsid w:val="00917580"/>
    <w:rsid w:val="00921FD1"/>
    <w:rsid w:val="009268DF"/>
    <w:rsid w:val="00927A73"/>
    <w:rsid w:val="00934573"/>
    <w:rsid w:val="009368A7"/>
    <w:rsid w:val="00940790"/>
    <w:rsid w:val="00940E79"/>
    <w:rsid w:val="009413D0"/>
    <w:rsid w:val="009461C6"/>
    <w:rsid w:val="00950075"/>
    <w:rsid w:val="009530DC"/>
    <w:rsid w:val="00954158"/>
    <w:rsid w:val="00954652"/>
    <w:rsid w:val="009567C4"/>
    <w:rsid w:val="0096230F"/>
    <w:rsid w:val="00962632"/>
    <w:rsid w:val="00965F05"/>
    <w:rsid w:val="00975153"/>
    <w:rsid w:val="009769F8"/>
    <w:rsid w:val="00980A01"/>
    <w:rsid w:val="00981E30"/>
    <w:rsid w:val="00984693"/>
    <w:rsid w:val="009851DC"/>
    <w:rsid w:val="00986B23"/>
    <w:rsid w:val="00986F11"/>
    <w:rsid w:val="00990444"/>
    <w:rsid w:val="00991F04"/>
    <w:rsid w:val="00991F35"/>
    <w:rsid w:val="00992014"/>
    <w:rsid w:val="009946CB"/>
    <w:rsid w:val="009A086D"/>
    <w:rsid w:val="009A1E9D"/>
    <w:rsid w:val="009B2EB0"/>
    <w:rsid w:val="009B3413"/>
    <w:rsid w:val="009B6BCD"/>
    <w:rsid w:val="009C0693"/>
    <w:rsid w:val="009D15DE"/>
    <w:rsid w:val="009D525F"/>
    <w:rsid w:val="009D618A"/>
    <w:rsid w:val="009D66CF"/>
    <w:rsid w:val="009D6EC0"/>
    <w:rsid w:val="009E0B75"/>
    <w:rsid w:val="009E49C3"/>
    <w:rsid w:val="009E4C49"/>
    <w:rsid w:val="009E6F32"/>
    <w:rsid w:val="009F180B"/>
    <w:rsid w:val="009F1FB2"/>
    <w:rsid w:val="00A04603"/>
    <w:rsid w:val="00A10D45"/>
    <w:rsid w:val="00A16D09"/>
    <w:rsid w:val="00A201B1"/>
    <w:rsid w:val="00A21171"/>
    <w:rsid w:val="00A27750"/>
    <w:rsid w:val="00A3152B"/>
    <w:rsid w:val="00A345C1"/>
    <w:rsid w:val="00A36187"/>
    <w:rsid w:val="00A450A8"/>
    <w:rsid w:val="00A47E02"/>
    <w:rsid w:val="00A526DF"/>
    <w:rsid w:val="00A55406"/>
    <w:rsid w:val="00A62730"/>
    <w:rsid w:val="00A63BF5"/>
    <w:rsid w:val="00A70D71"/>
    <w:rsid w:val="00A7555E"/>
    <w:rsid w:val="00A77FD5"/>
    <w:rsid w:val="00A81A21"/>
    <w:rsid w:val="00A851EF"/>
    <w:rsid w:val="00A9164F"/>
    <w:rsid w:val="00AA48CF"/>
    <w:rsid w:val="00AA4BDE"/>
    <w:rsid w:val="00AA5A2E"/>
    <w:rsid w:val="00AB039C"/>
    <w:rsid w:val="00AB2601"/>
    <w:rsid w:val="00AC67DC"/>
    <w:rsid w:val="00AD092E"/>
    <w:rsid w:val="00AD2F39"/>
    <w:rsid w:val="00AD3210"/>
    <w:rsid w:val="00AD4EBB"/>
    <w:rsid w:val="00AD5E39"/>
    <w:rsid w:val="00AE1164"/>
    <w:rsid w:val="00AF0937"/>
    <w:rsid w:val="00AF16B3"/>
    <w:rsid w:val="00AF20EA"/>
    <w:rsid w:val="00AF41B4"/>
    <w:rsid w:val="00B0435B"/>
    <w:rsid w:val="00B0601A"/>
    <w:rsid w:val="00B06190"/>
    <w:rsid w:val="00B07EC8"/>
    <w:rsid w:val="00B172CD"/>
    <w:rsid w:val="00B20BE5"/>
    <w:rsid w:val="00B2602A"/>
    <w:rsid w:val="00B276F9"/>
    <w:rsid w:val="00B300CF"/>
    <w:rsid w:val="00B30C11"/>
    <w:rsid w:val="00B32206"/>
    <w:rsid w:val="00B33E4E"/>
    <w:rsid w:val="00B35484"/>
    <w:rsid w:val="00B40FA4"/>
    <w:rsid w:val="00B410F3"/>
    <w:rsid w:val="00B567F1"/>
    <w:rsid w:val="00B65D42"/>
    <w:rsid w:val="00B67794"/>
    <w:rsid w:val="00B7455C"/>
    <w:rsid w:val="00B74FCE"/>
    <w:rsid w:val="00B8596B"/>
    <w:rsid w:val="00B85B13"/>
    <w:rsid w:val="00B91E48"/>
    <w:rsid w:val="00B91FD5"/>
    <w:rsid w:val="00B926FA"/>
    <w:rsid w:val="00B9323E"/>
    <w:rsid w:val="00B93F8D"/>
    <w:rsid w:val="00B97C11"/>
    <w:rsid w:val="00B97D36"/>
    <w:rsid w:val="00BA512F"/>
    <w:rsid w:val="00BB0706"/>
    <w:rsid w:val="00BB503A"/>
    <w:rsid w:val="00BB6F85"/>
    <w:rsid w:val="00BC0550"/>
    <w:rsid w:val="00BC1FC6"/>
    <w:rsid w:val="00BC3555"/>
    <w:rsid w:val="00BD4A1B"/>
    <w:rsid w:val="00BD635A"/>
    <w:rsid w:val="00BE116C"/>
    <w:rsid w:val="00BE252D"/>
    <w:rsid w:val="00BE27C1"/>
    <w:rsid w:val="00BE43B6"/>
    <w:rsid w:val="00BF1C9A"/>
    <w:rsid w:val="00BF47B9"/>
    <w:rsid w:val="00BF542B"/>
    <w:rsid w:val="00BF6102"/>
    <w:rsid w:val="00BF63CA"/>
    <w:rsid w:val="00C05DBA"/>
    <w:rsid w:val="00C1089D"/>
    <w:rsid w:val="00C13A1B"/>
    <w:rsid w:val="00C15FBD"/>
    <w:rsid w:val="00C17DAF"/>
    <w:rsid w:val="00C23E97"/>
    <w:rsid w:val="00C241A7"/>
    <w:rsid w:val="00C2785D"/>
    <w:rsid w:val="00C31A32"/>
    <w:rsid w:val="00C31E4B"/>
    <w:rsid w:val="00C34259"/>
    <w:rsid w:val="00C347AD"/>
    <w:rsid w:val="00C3517D"/>
    <w:rsid w:val="00C36342"/>
    <w:rsid w:val="00C36C23"/>
    <w:rsid w:val="00C3782B"/>
    <w:rsid w:val="00C378CC"/>
    <w:rsid w:val="00C37E74"/>
    <w:rsid w:val="00C42422"/>
    <w:rsid w:val="00C42806"/>
    <w:rsid w:val="00C45425"/>
    <w:rsid w:val="00C56F2A"/>
    <w:rsid w:val="00C601DD"/>
    <w:rsid w:val="00C64462"/>
    <w:rsid w:val="00C67F09"/>
    <w:rsid w:val="00C70342"/>
    <w:rsid w:val="00C754E4"/>
    <w:rsid w:val="00C84E80"/>
    <w:rsid w:val="00C85F45"/>
    <w:rsid w:val="00C93357"/>
    <w:rsid w:val="00C938EC"/>
    <w:rsid w:val="00C94643"/>
    <w:rsid w:val="00CA3EDD"/>
    <w:rsid w:val="00CA7E40"/>
    <w:rsid w:val="00CB4952"/>
    <w:rsid w:val="00CB6AAB"/>
    <w:rsid w:val="00CC1FFE"/>
    <w:rsid w:val="00CC3856"/>
    <w:rsid w:val="00CE2EC8"/>
    <w:rsid w:val="00CE448F"/>
    <w:rsid w:val="00CE56EC"/>
    <w:rsid w:val="00CF029B"/>
    <w:rsid w:val="00CF1346"/>
    <w:rsid w:val="00D03FDD"/>
    <w:rsid w:val="00D04360"/>
    <w:rsid w:val="00D057AD"/>
    <w:rsid w:val="00D06D0A"/>
    <w:rsid w:val="00D11C1A"/>
    <w:rsid w:val="00D15D9E"/>
    <w:rsid w:val="00D166AB"/>
    <w:rsid w:val="00D23609"/>
    <w:rsid w:val="00D23FFD"/>
    <w:rsid w:val="00D2697E"/>
    <w:rsid w:val="00D30880"/>
    <w:rsid w:val="00D327FB"/>
    <w:rsid w:val="00D32F21"/>
    <w:rsid w:val="00D330C6"/>
    <w:rsid w:val="00D35F45"/>
    <w:rsid w:val="00D400FC"/>
    <w:rsid w:val="00D415CD"/>
    <w:rsid w:val="00D41776"/>
    <w:rsid w:val="00D42939"/>
    <w:rsid w:val="00D455EF"/>
    <w:rsid w:val="00D455F9"/>
    <w:rsid w:val="00D548D6"/>
    <w:rsid w:val="00D57468"/>
    <w:rsid w:val="00D622E2"/>
    <w:rsid w:val="00D6266F"/>
    <w:rsid w:val="00D738B7"/>
    <w:rsid w:val="00D73CB0"/>
    <w:rsid w:val="00D75D97"/>
    <w:rsid w:val="00D768E6"/>
    <w:rsid w:val="00D776B2"/>
    <w:rsid w:val="00D841F1"/>
    <w:rsid w:val="00D85F05"/>
    <w:rsid w:val="00D90A41"/>
    <w:rsid w:val="00D9136A"/>
    <w:rsid w:val="00DA278B"/>
    <w:rsid w:val="00DA35A6"/>
    <w:rsid w:val="00DA6035"/>
    <w:rsid w:val="00DB22A3"/>
    <w:rsid w:val="00DB7A53"/>
    <w:rsid w:val="00DC09FA"/>
    <w:rsid w:val="00DC1898"/>
    <w:rsid w:val="00DC331F"/>
    <w:rsid w:val="00DC3A06"/>
    <w:rsid w:val="00DC5631"/>
    <w:rsid w:val="00DC5780"/>
    <w:rsid w:val="00DC711D"/>
    <w:rsid w:val="00DD564C"/>
    <w:rsid w:val="00DE029C"/>
    <w:rsid w:val="00DE0387"/>
    <w:rsid w:val="00DE1D8D"/>
    <w:rsid w:val="00DE7A53"/>
    <w:rsid w:val="00DF0553"/>
    <w:rsid w:val="00DF098C"/>
    <w:rsid w:val="00DF160F"/>
    <w:rsid w:val="00DF1FDD"/>
    <w:rsid w:val="00DF2EE2"/>
    <w:rsid w:val="00DF7C5D"/>
    <w:rsid w:val="00E01855"/>
    <w:rsid w:val="00E043D3"/>
    <w:rsid w:val="00E0558A"/>
    <w:rsid w:val="00E115BF"/>
    <w:rsid w:val="00E119BC"/>
    <w:rsid w:val="00E137D6"/>
    <w:rsid w:val="00E157BA"/>
    <w:rsid w:val="00E15F9F"/>
    <w:rsid w:val="00E16AE9"/>
    <w:rsid w:val="00E23FCD"/>
    <w:rsid w:val="00E31A34"/>
    <w:rsid w:val="00E32DC9"/>
    <w:rsid w:val="00E332BB"/>
    <w:rsid w:val="00E360D9"/>
    <w:rsid w:val="00E43444"/>
    <w:rsid w:val="00E444AF"/>
    <w:rsid w:val="00E45F5A"/>
    <w:rsid w:val="00E46AA6"/>
    <w:rsid w:val="00E47388"/>
    <w:rsid w:val="00E52688"/>
    <w:rsid w:val="00E54A40"/>
    <w:rsid w:val="00E55239"/>
    <w:rsid w:val="00E57234"/>
    <w:rsid w:val="00E60DB6"/>
    <w:rsid w:val="00E61047"/>
    <w:rsid w:val="00E61327"/>
    <w:rsid w:val="00E66443"/>
    <w:rsid w:val="00E6681F"/>
    <w:rsid w:val="00E75DC8"/>
    <w:rsid w:val="00E81D28"/>
    <w:rsid w:val="00E82768"/>
    <w:rsid w:val="00E82B94"/>
    <w:rsid w:val="00E83A98"/>
    <w:rsid w:val="00E9178C"/>
    <w:rsid w:val="00E9525F"/>
    <w:rsid w:val="00EA0B46"/>
    <w:rsid w:val="00EA5DC7"/>
    <w:rsid w:val="00EB2A87"/>
    <w:rsid w:val="00EB477D"/>
    <w:rsid w:val="00EB4956"/>
    <w:rsid w:val="00EB6E41"/>
    <w:rsid w:val="00EB72E7"/>
    <w:rsid w:val="00EB785A"/>
    <w:rsid w:val="00EB7A30"/>
    <w:rsid w:val="00EC26C8"/>
    <w:rsid w:val="00EC2B12"/>
    <w:rsid w:val="00EC2EC7"/>
    <w:rsid w:val="00EC5351"/>
    <w:rsid w:val="00EC5D7A"/>
    <w:rsid w:val="00EC6081"/>
    <w:rsid w:val="00EC736F"/>
    <w:rsid w:val="00ED00AE"/>
    <w:rsid w:val="00ED2FF4"/>
    <w:rsid w:val="00ED4550"/>
    <w:rsid w:val="00ED4CE0"/>
    <w:rsid w:val="00EE4DEB"/>
    <w:rsid w:val="00EE5C4E"/>
    <w:rsid w:val="00EF33FB"/>
    <w:rsid w:val="00F00603"/>
    <w:rsid w:val="00F00BA5"/>
    <w:rsid w:val="00F030ED"/>
    <w:rsid w:val="00F03401"/>
    <w:rsid w:val="00F04D29"/>
    <w:rsid w:val="00F068CC"/>
    <w:rsid w:val="00F0786A"/>
    <w:rsid w:val="00F1001C"/>
    <w:rsid w:val="00F125CD"/>
    <w:rsid w:val="00F12D3B"/>
    <w:rsid w:val="00F1536F"/>
    <w:rsid w:val="00F161ED"/>
    <w:rsid w:val="00F163D4"/>
    <w:rsid w:val="00F2347B"/>
    <w:rsid w:val="00F32B5A"/>
    <w:rsid w:val="00F33336"/>
    <w:rsid w:val="00F344F7"/>
    <w:rsid w:val="00F35985"/>
    <w:rsid w:val="00F3754F"/>
    <w:rsid w:val="00F442EA"/>
    <w:rsid w:val="00F46DF0"/>
    <w:rsid w:val="00F52FD6"/>
    <w:rsid w:val="00F54BEF"/>
    <w:rsid w:val="00F66FC4"/>
    <w:rsid w:val="00F71993"/>
    <w:rsid w:val="00F71D3D"/>
    <w:rsid w:val="00F73FE9"/>
    <w:rsid w:val="00F7515A"/>
    <w:rsid w:val="00F75B77"/>
    <w:rsid w:val="00F76162"/>
    <w:rsid w:val="00F76A6E"/>
    <w:rsid w:val="00F76B4A"/>
    <w:rsid w:val="00F76FA2"/>
    <w:rsid w:val="00F80A29"/>
    <w:rsid w:val="00F81FC8"/>
    <w:rsid w:val="00F838B2"/>
    <w:rsid w:val="00F850C5"/>
    <w:rsid w:val="00F85387"/>
    <w:rsid w:val="00F91B77"/>
    <w:rsid w:val="00F94A58"/>
    <w:rsid w:val="00FA15C3"/>
    <w:rsid w:val="00FA3788"/>
    <w:rsid w:val="00FB34E3"/>
    <w:rsid w:val="00FB3A2B"/>
    <w:rsid w:val="00FB653D"/>
    <w:rsid w:val="00FB73C1"/>
    <w:rsid w:val="00FC04E9"/>
    <w:rsid w:val="00FC1D8D"/>
    <w:rsid w:val="00FC3166"/>
    <w:rsid w:val="00FC3E5D"/>
    <w:rsid w:val="00FE38A5"/>
    <w:rsid w:val="00FE3D70"/>
    <w:rsid w:val="00FF042C"/>
    <w:rsid w:val="00FF3E97"/>
    <w:rsid w:val="00FF4448"/>
    <w:rsid w:val="00FF6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DF28D"/>
  <w15:docId w15:val="{A996677F-482B-4AB3-8091-751582F2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lsdException w:name="Medium Shading 2 Accent 2"/>
    <w:lsdException w:name="Medium List 1 Accent 2" w:uiPriority="65"/>
    <w:lsdException w:name="Medium List 2 Accent 2" w:uiPriority="66"/>
    <w:lsdException w:name="Medium Grid 1 Accent 2" w:uiPriority="67"/>
    <w:lsdException w:name="Medium Grid 2 Accent 2"/>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5"/>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698"/>
    <w:pPr>
      <w:spacing w:after="0"/>
    </w:pPr>
    <w:rPr>
      <w:rFonts w:ascii="Calibri" w:eastAsia="Calibri" w:hAnsi="Calibri" w:cs="Times New Roman"/>
    </w:rPr>
  </w:style>
  <w:style w:type="paragraph" w:styleId="Titre1">
    <w:name w:val="heading 1"/>
    <w:basedOn w:val="Normal"/>
    <w:next w:val="Normal"/>
    <w:link w:val="Titre1Car"/>
    <w:qFormat/>
    <w:rsid w:val="003A44BF"/>
    <w:pPr>
      <w:keepNext/>
      <w:keepLines/>
      <w:numPr>
        <w:numId w:val="16"/>
      </w:numPr>
      <w:spacing w:before="240"/>
      <w:ind w:left="360"/>
      <w:outlineLvl w:val="0"/>
    </w:pPr>
    <w:rPr>
      <w:rFonts w:ascii="Cambria" w:eastAsiaTheme="majorEastAsia" w:hAnsi="Cambria" w:cstheme="majorBidi"/>
      <w:b/>
      <w:bCs/>
      <w:caps/>
      <w:color w:val="365F91" w:themeColor="accent1" w:themeShade="BF"/>
      <w:sz w:val="32"/>
      <w:szCs w:val="28"/>
      <w:u w:val="single"/>
      <w:lang w:eastAsia="fr-FR"/>
    </w:rPr>
  </w:style>
  <w:style w:type="paragraph" w:styleId="Titre2">
    <w:name w:val="heading 2"/>
    <w:aliases w:val="Chapitre 1"/>
    <w:basedOn w:val="Normal"/>
    <w:next w:val="Normal"/>
    <w:link w:val="Titre2Car"/>
    <w:unhideWhenUsed/>
    <w:qFormat/>
    <w:rsid w:val="003A44BF"/>
    <w:pPr>
      <w:spacing w:before="120"/>
      <w:ind w:left="574" w:hanging="432"/>
      <w:jc w:val="both"/>
      <w:outlineLvl w:val="1"/>
    </w:pPr>
    <w:rPr>
      <w:rFonts w:eastAsiaTheme="majorEastAsia" w:cstheme="majorBidi"/>
      <w:b/>
      <w:i/>
      <w:color w:val="C00000"/>
      <w:sz w:val="28"/>
      <w:szCs w:val="20"/>
      <w:u w:val="single"/>
      <w:lang w:eastAsia="fr-FR"/>
    </w:rPr>
  </w:style>
  <w:style w:type="paragraph" w:styleId="Titre3">
    <w:name w:val="heading 3"/>
    <w:basedOn w:val="Normal"/>
    <w:next w:val="Normal"/>
    <w:link w:val="Titre3Car"/>
    <w:unhideWhenUsed/>
    <w:qFormat/>
    <w:rsid w:val="003A44BF"/>
    <w:pPr>
      <w:spacing w:before="120"/>
      <w:ind w:left="720" w:hanging="720"/>
      <w:jc w:val="both"/>
      <w:outlineLvl w:val="2"/>
    </w:pPr>
    <w:rPr>
      <w:rFonts w:asciiTheme="minorHAnsi" w:eastAsiaTheme="minorHAnsi" w:hAnsiTheme="minorHAnsi" w:cstheme="minorBidi"/>
      <w:b/>
      <w:color w:val="9BBB59" w:themeColor="accent3"/>
      <w:sz w:val="28"/>
      <w:szCs w:val="36"/>
      <w:u w:val="single"/>
      <w:lang w:eastAsia="fr-FR"/>
    </w:rPr>
  </w:style>
  <w:style w:type="paragraph" w:styleId="Titre4">
    <w:name w:val="heading 4"/>
    <w:basedOn w:val="Normal"/>
    <w:next w:val="Normal"/>
    <w:link w:val="Titre4Car"/>
    <w:uiPriority w:val="99"/>
    <w:unhideWhenUsed/>
    <w:qFormat/>
    <w:rsid w:val="00C23E97"/>
    <w:pPr>
      <w:spacing w:before="120"/>
      <w:outlineLvl w:val="3"/>
    </w:pPr>
    <w:rPr>
      <w:b/>
      <w:i/>
      <w:sz w:val="38"/>
      <w:szCs w:val="38"/>
      <w:u w:val="single"/>
    </w:rPr>
  </w:style>
  <w:style w:type="paragraph" w:styleId="Titre5">
    <w:name w:val="heading 5"/>
    <w:basedOn w:val="Normal"/>
    <w:next w:val="Normal"/>
    <w:link w:val="Titre5Car"/>
    <w:uiPriority w:val="99"/>
    <w:unhideWhenUsed/>
    <w:qFormat/>
    <w:rsid w:val="00C23E97"/>
    <w:pPr>
      <w:spacing w:before="120"/>
      <w:outlineLvl w:val="4"/>
    </w:pPr>
    <w:rPr>
      <w:b/>
      <w:i/>
      <w:sz w:val="34"/>
      <w:szCs w:val="34"/>
      <w:u w:val="single"/>
    </w:rPr>
  </w:style>
  <w:style w:type="paragraph" w:styleId="Titre6">
    <w:name w:val="heading 6"/>
    <w:basedOn w:val="Normal"/>
    <w:next w:val="NormalRG"/>
    <w:link w:val="Titre6Car"/>
    <w:uiPriority w:val="9"/>
    <w:unhideWhenUsed/>
    <w:qFormat/>
    <w:rsid w:val="00C23E97"/>
    <w:pPr>
      <w:keepNext/>
      <w:keepLines/>
      <w:numPr>
        <w:numId w:val="2"/>
      </w:numPr>
      <w:spacing w:before="200"/>
      <w:outlineLvl w:val="5"/>
    </w:pPr>
    <w:rPr>
      <w:rFonts w:cstheme="majorBidi"/>
      <w:b/>
      <w:iCs/>
      <w:szCs w:val="32"/>
      <w:u w:val="single"/>
    </w:rPr>
  </w:style>
  <w:style w:type="paragraph" w:styleId="Titre7">
    <w:name w:val="heading 7"/>
    <w:basedOn w:val="Normal"/>
    <w:next w:val="NormalRG"/>
    <w:link w:val="Titre7Car"/>
    <w:uiPriority w:val="9"/>
    <w:unhideWhenUsed/>
    <w:qFormat/>
    <w:rsid w:val="00C23E97"/>
    <w:pPr>
      <w:keepNext/>
      <w:keepLines/>
      <w:numPr>
        <w:ilvl w:val="1"/>
        <w:numId w:val="2"/>
      </w:numPr>
      <w:spacing w:before="200"/>
      <w:outlineLvl w:val="6"/>
    </w:pPr>
    <w:rPr>
      <w:rFonts w:eastAsiaTheme="majorEastAsia" w:cstheme="majorBidi"/>
      <w:b/>
      <w:iCs/>
      <w:szCs w:val="32"/>
      <w:u w:val="single"/>
    </w:rPr>
  </w:style>
  <w:style w:type="paragraph" w:styleId="Titre8">
    <w:name w:val="heading 8"/>
    <w:basedOn w:val="Normal"/>
    <w:next w:val="NormalRP"/>
    <w:link w:val="Titre8Car"/>
    <w:uiPriority w:val="9"/>
    <w:unhideWhenUsed/>
    <w:qFormat/>
    <w:rsid w:val="009A086D"/>
    <w:pPr>
      <w:keepNext/>
      <w:keepLines/>
      <w:numPr>
        <w:ilvl w:val="2"/>
        <w:numId w:val="2"/>
      </w:numPr>
      <w:spacing w:before="200"/>
      <w:ind w:left="2357"/>
      <w:outlineLvl w:val="7"/>
    </w:pPr>
    <w:rPr>
      <w:rFonts w:cstheme="majorBidi"/>
      <w:b/>
      <w:szCs w:val="32"/>
      <w:u w:val="single"/>
    </w:rPr>
  </w:style>
  <w:style w:type="paragraph" w:styleId="Titre9">
    <w:name w:val="heading 9"/>
    <w:basedOn w:val="Normal"/>
    <w:next w:val="NormalRP"/>
    <w:link w:val="Titre9Car"/>
    <w:uiPriority w:val="9"/>
    <w:unhideWhenUsed/>
    <w:qFormat/>
    <w:rsid w:val="00C23E97"/>
    <w:pPr>
      <w:keepNext/>
      <w:keepLines/>
      <w:numPr>
        <w:ilvl w:val="3"/>
        <w:numId w:val="2"/>
      </w:numPr>
      <w:spacing w:before="200"/>
      <w:outlineLvl w:val="8"/>
    </w:pPr>
    <w:rPr>
      <w:rFonts w:cstheme="majorBidi"/>
      <w:i/>
      <w:iCs/>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A44BF"/>
    <w:rPr>
      <w:rFonts w:ascii="Cambria" w:eastAsiaTheme="majorEastAsia" w:hAnsi="Cambria" w:cstheme="majorBidi"/>
      <w:b/>
      <w:bCs/>
      <w:caps/>
      <w:color w:val="365F91" w:themeColor="accent1" w:themeShade="BF"/>
      <w:sz w:val="32"/>
      <w:szCs w:val="28"/>
      <w:u w:val="single"/>
      <w:lang w:eastAsia="fr-FR"/>
    </w:rPr>
  </w:style>
  <w:style w:type="character" w:customStyle="1" w:styleId="Titre2Car">
    <w:name w:val="Titre 2 Car"/>
    <w:aliases w:val="Chapitre 1 Car"/>
    <w:basedOn w:val="Policepardfaut"/>
    <w:link w:val="Titre2"/>
    <w:rsid w:val="003A44BF"/>
    <w:rPr>
      <w:rFonts w:ascii="Calibri" w:eastAsiaTheme="majorEastAsia" w:hAnsi="Calibri" w:cstheme="majorBidi"/>
      <w:b/>
      <w:i/>
      <w:color w:val="C00000"/>
      <w:sz w:val="28"/>
      <w:szCs w:val="20"/>
      <w:u w:val="single"/>
      <w:lang w:eastAsia="fr-FR"/>
    </w:rPr>
  </w:style>
  <w:style w:type="character" w:customStyle="1" w:styleId="Titre3Car">
    <w:name w:val="Titre 3 Car"/>
    <w:basedOn w:val="Policepardfaut"/>
    <w:link w:val="Titre3"/>
    <w:rsid w:val="003A44BF"/>
    <w:rPr>
      <w:b/>
      <w:color w:val="9BBB59" w:themeColor="accent3"/>
      <w:sz w:val="28"/>
      <w:szCs w:val="36"/>
      <w:u w:val="single"/>
      <w:lang w:eastAsia="fr-FR"/>
    </w:rPr>
  </w:style>
  <w:style w:type="character" w:customStyle="1" w:styleId="Titre4Car">
    <w:name w:val="Titre 4 Car"/>
    <w:basedOn w:val="Policepardfaut"/>
    <w:link w:val="Titre4"/>
    <w:uiPriority w:val="99"/>
    <w:rsid w:val="00C23E97"/>
    <w:rPr>
      <w:b/>
      <w:i/>
      <w:sz w:val="38"/>
      <w:szCs w:val="38"/>
      <w:u w:val="single"/>
      <w:lang w:eastAsia="fr-FR"/>
    </w:rPr>
  </w:style>
  <w:style w:type="character" w:customStyle="1" w:styleId="Titre5Car">
    <w:name w:val="Titre 5 Car"/>
    <w:basedOn w:val="Policepardfaut"/>
    <w:link w:val="Titre5"/>
    <w:uiPriority w:val="99"/>
    <w:rsid w:val="00C23E97"/>
    <w:rPr>
      <w:b/>
      <w:i/>
      <w:sz w:val="34"/>
      <w:szCs w:val="34"/>
      <w:u w:val="single"/>
      <w:lang w:eastAsia="fr-FR"/>
    </w:rPr>
  </w:style>
  <w:style w:type="paragraph" w:customStyle="1" w:styleId="NormalRG">
    <w:name w:val="Normal RG"/>
    <w:basedOn w:val="Normal"/>
    <w:link w:val="NormalRGCar"/>
    <w:qFormat/>
    <w:rsid w:val="00C23E97"/>
    <w:rPr>
      <w:b/>
      <w:szCs w:val="32"/>
    </w:rPr>
  </w:style>
  <w:style w:type="character" w:customStyle="1" w:styleId="NormalRGCar">
    <w:name w:val="Normal RG Car"/>
    <w:basedOn w:val="Policepardfaut"/>
    <w:link w:val="NormalRG"/>
    <w:rsid w:val="00C23E97"/>
    <w:rPr>
      <w:b/>
      <w:sz w:val="32"/>
      <w:szCs w:val="32"/>
      <w:lang w:eastAsia="fr-FR"/>
    </w:rPr>
  </w:style>
  <w:style w:type="character" w:customStyle="1" w:styleId="Titre6Car">
    <w:name w:val="Titre 6 Car"/>
    <w:basedOn w:val="Policepardfaut"/>
    <w:link w:val="Titre6"/>
    <w:uiPriority w:val="9"/>
    <w:rsid w:val="00C23E97"/>
    <w:rPr>
      <w:rFonts w:ascii="Calibri" w:eastAsia="Calibri" w:hAnsi="Calibri" w:cstheme="majorBidi"/>
      <w:b/>
      <w:iCs/>
      <w:szCs w:val="32"/>
      <w:u w:val="single"/>
    </w:rPr>
  </w:style>
  <w:style w:type="character" w:customStyle="1" w:styleId="Titre7Car">
    <w:name w:val="Titre 7 Car"/>
    <w:basedOn w:val="Policepardfaut"/>
    <w:link w:val="Titre7"/>
    <w:uiPriority w:val="9"/>
    <w:rsid w:val="00C23E97"/>
    <w:rPr>
      <w:rFonts w:ascii="Calibri" w:eastAsiaTheme="majorEastAsia" w:hAnsi="Calibri" w:cstheme="majorBidi"/>
      <w:b/>
      <w:iCs/>
      <w:szCs w:val="32"/>
      <w:u w:val="single"/>
    </w:rPr>
  </w:style>
  <w:style w:type="paragraph" w:customStyle="1" w:styleId="NormalRP">
    <w:name w:val="Normal RP"/>
    <w:basedOn w:val="Normal"/>
    <w:qFormat/>
    <w:rsid w:val="00C23E97"/>
    <w:pPr>
      <w:spacing w:line="240" w:lineRule="auto"/>
    </w:pPr>
    <w:rPr>
      <w:szCs w:val="32"/>
    </w:rPr>
  </w:style>
  <w:style w:type="character" w:customStyle="1" w:styleId="Titre8Car">
    <w:name w:val="Titre 8 Car"/>
    <w:basedOn w:val="Policepardfaut"/>
    <w:link w:val="Titre8"/>
    <w:uiPriority w:val="9"/>
    <w:rsid w:val="009A086D"/>
    <w:rPr>
      <w:rFonts w:ascii="Calibri" w:eastAsia="Calibri" w:hAnsi="Calibri" w:cstheme="majorBidi"/>
      <w:b/>
      <w:szCs w:val="32"/>
      <w:u w:val="single"/>
    </w:rPr>
  </w:style>
  <w:style w:type="character" w:customStyle="1" w:styleId="Titre9Car">
    <w:name w:val="Titre 9 Car"/>
    <w:basedOn w:val="Policepardfaut"/>
    <w:link w:val="Titre9"/>
    <w:uiPriority w:val="9"/>
    <w:rsid w:val="00C23E97"/>
    <w:rPr>
      <w:rFonts w:ascii="Calibri" w:eastAsia="Calibri" w:hAnsi="Calibri" w:cstheme="majorBidi"/>
      <w:i/>
      <w:iCs/>
      <w:szCs w:val="32"/>
      <w:u w:val="single"/>
    </w:rPr>
  </w:style>
  <w:style w:type="paragraph" w:styleId="Titre">
    <w:name w:val="Title"/>
    <w:basedOn w:val="Normal"/>
    <w:next w:val="Normal"/>
    <w:link w:val="TitreCar"/>
    <w:uiPriority w:val="99"/>
    <w:qFormat/>
    <w:rsid w:val="00C23E97"/>
    <w:pPr>
      <w:spacing w:after="300" w:line="240" w:lineRule="auto"/>
      <w:contextualSpacing/>
      <w:jc w:val="center"/>
    </w:pPr>
    <w:rPr>
      <w:rFonts w:asciiTheme="majorHAnsi" w:eastAsiaTheme="majorEastAsia" w:hAnsiTheme="majorHAnsi" w:cstheme="majorBidi"/>
      <w:b/>
      <w:color w:val="17365D" w:themeColor="text2" w:themeShade="BF"/>
      <w:spacing w:val="5"/>
      <w:kern w:val="28"/>
      <w:sz w:val="66"/>
      <w:szCs w:val="66"/>
      <w:u w:val="single"/>
    </w:rPr>
  </w:style>
  <w:style w:type="character" w:customStyle="1" w:styleId="TitreCar">
    <w:name w:val="Titre Car"/>
    <w:basedOn w:val="Policepardfaut"/>
    <w:link w:val="Titre"/>
    <w:uiPriority w:val="99"/>
    <w:rsid w:val="00C23E97"/>
    <w:rPr>
      <w:rFonts w:asciiTheme="majorHAnsi" w:eastAsiaTheme="majorEastAsia" w:hAnsiTheme="majorHAnsi" w:cstheme="majorBidi"/>
      <w:b/>
      <w:color w:val="17365D" w:themeColor="text2" w:themeShade="BF"/>
      <w:spacing w:val="5"/>
      <w:kern w:val="28"/>
      <w:sz w:val="66"/>
      <w:szCs w:val="66"/>
      <w:u w:val="single"/>
      <w:lang w:eastAsia="fr-FR"/>
    </w:rPr>
  </w:style>
  <w:style w:type="paragraph" w:customStyle="1" w:styleId="Titre10">
    <w:name w:val="Titre 10"/>
    <w:basedOn w:val="NormalRP"/>
    <w:next w:val="NormalRP"/>
    <w:qFormat/>
    <w:rsid w:val="00C23E97"/>
    <w:pPr>
      <w:numPr>
        <w:ilvl w:val="4"/>
        <w:numId w:val="2"/>
      </w:numPr>
    </w:pPr>
    <w:rPr>
      <w:u w:val="single"/>
    </w:rPr>
  </w:style>
  <w:style w:type="paragraph" w:styleId="Paragraphedeliste">
    <w:name w:val="List Paragraph"/>
    <w:basedOn w:val="Normal"/>
    <w:uiPriority w:val="72"/>
    <w:qFormat/>
    <w:rsid w:val="00C23E97"/>
    <w:pPr>
      <w:ind w:left="720"/>
      <w:contextualSpacing/>
    </w:pPr>
  </w:style>
  <w:style w:type="paragraph" w:styleId="En-tte">
    <w:name w:val="header"/>
    <w:basedOn w:val="Normal"/>
    <w:link w:val="En-tteCar"/>
    <w:uiPriority w:val="99"/>
    <w:unhideWhenUsed/>
    <w:rsid w:val="00C23E97"/>
    <w:pPr>
      <w:tabs>
        <w:tab w:val="center" w:pos="4536"/>
        <w:tab w:val="right" w:pos="9072"/>
      </w:tabs>
      <w:spacing w:line="240" w:lineRule="auto"/>
    </w:pPr>
  </w:style>
  <w:style w:type="character" w:customStyle="1" w:styleId="En-tteCar">
    <w:name w:val="En-tête Car"/>
    <w:basedOn w:val="Policepardfaut"/>
    <w:link w:val="En-tte"/>
    <w:uiPriority w:val="99"/>
    <w:rsid w:val="00C23E97"/>
    <w:rPr>
      <w:sz w:val="32"/>
      <w:lang w:eastAsia="fr-FR"/>
    </w:rPr>
  </w:style>
  <w:style w:type="paragraph" w:styleId="Pieddepage">
    <w:name w:val="footer"/>
    <w:basedOn w:val="Normal"/>
    <w:link w:val="PieddepageCar"/>
    <w:uiPriority w:val="99"/>
    <w:unhideWhenUsed/>
    <w:rsid w:val="00C23E97"/>
    <w:pPr>
      <w:jc w:val="center"/>
    </w:pPr>
    <w:rPr>
      <w:sz w:val="14"/>
    </w:rPr>
  </w:style>
  <w:style w:type="character" w:customStyle="1" w:styleId="PieddepageCar">
    <w:name w:val="Pied de page Car"/>
    <w:basedOn w:val="Policepardfaut"/>
    <w:link w:val="Pieddepage"/>
    <w:uiPriority w:val="99"/>
    <w:rsid w:val="00C23E97"/>
    <w:rPr>
      <w:sz w:val="14"/>
      <w:lang w:eastAsia="fr-FR"/>
    </w:rPr>
  </w:style>
  <w:style w:type="paragraph" w:styleId="Sous-titre">
    <w:name w:val="Subtitle"/>
    <w:basedOn w:val="Titre"/>
    <w:next w:val="Normal"/>
    <w:link w:val="Sous-titreCar"/>
    <w:uiPriority w:val="99"/>
    <w:qFormat/>
    <w:rsid w:val="00C23E97"/>
    <w:pPr>
      <w:jc w:val="left"/>
    </w:pPr>
    <w:rPr>
      <w:sz w:val="44"/>
    </w:rPr>
  </w:style>
  <w:style w:type="character" w:customStyle="1" w:styleId="Sous-titreCar">
    <w:name w:val="Sous-titre Car"/>
    <w:basedOn w:val="Policepardfaut"/>
    <w:link w:val="Sous-titre"/>
    <w:uiPriority w:val="99"/>
    <w:rsid w:val="00C23E97"/>
    <w:rPr>
      <w:rFonts w:asciiTheme="majorHAnsi" w:eastAsiaTheme="majorEastAsia" w:hAnsiTheme="majorHAnsi" w:cstheme="majorBidi"/>
      <w:b/>
      <w:color w:val="17365D" w:themeColor="text2" w:themeShade="BF"/>
      <w:spacing w:val="5"/>
      <w:kern w:val="28"/>
      <w:sz w:val="44"/>
      <w:szCs w:val="66"/>
      <w:u w:val="single"/>
      <w:lang w:eastAsia="fr-FR"/>
    </w:rPr>
  </w:style>
  <w:style w:type="paragraph" w:styleId="Notedebasdepage">
    <w:name w:val="footnote text"/>
    <w:basedOn w:val="Normal"/>
    <w:link w:val="NotedebasdepageCar"/>
    <w:uiPriority w:val="99"/>
    <w:unhideWhenUsed/>
    <w:rsid w:val="00C23E97"/>
    <w:pPr>
      <w:spacing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C23E97"/>
    <w:rPr>
      <w:rFonts w:ascii="Calibri" w:eastAsia="Times New Roman" w:hAnsi="Calibri" w:cs="Times New Roman"/>
      <w:sz w:val="20"/>
      <w:szCs w:val="20"/>
      <w:lang w:eastAsia="fr-FR"/>
    </w:rPr>
  </w:style>
  <w:style w:type="character" w:styleId="Appelnotedebasdep">
    <w:name w:val="footnote reference"/>
    <w:uiPriority w:val="99"/>
    <w:semiHidden/>
    <w:unhideWhenUsed/>
    <w:rsid w:val="00C23E97"/>
    <w:rPr>
      <w:vertAlign w:val="superscript"/>
    </w:rPr>
  </w:style>
  <w:style w:type="paragraph" w:styleId="Sansinterligne">
    <w:name w:val="No Spacing"/>
    <w:basedOn w:val="Lgende"/>
    <w:link w:val="SansinterligneCar"/>
    <w:uiPriority w:val="1"/>
    <w:qFormat/>
    <w:rsid w:val="003A44BF"/>
    <w:pPr>
      <w:spacing w:after="0"/>
      <w:jc w:val="both"/>
    </w:pPr>
    <w:rPr>
      <w:rFonts w:asciiTheme="minorHAnsi" w:eastAsiaTheme="minorHAnsi" w:hAnsiTheme="minorHAnsi" w:cstheme="minorBidi"/>
      <w:bCs w:val="0"/>
      <w:i/>
      <w:iCs/>
      <w:color w:val="7030A0"/>
      <w:sz w:val="22"/>
    </w:rPr>
  </w:style>
  <w:style w:type="character" w:customStyle="1" w:styleId="SansinterligneCar">
    <w:name w:val="Sans interligne Car"/>
    <w:basedOn w:val="Policepardfaut"/>
    <w:link w:val="Sansinterligne"/>
    <w:uiPriority w:val="1"/>
    <w:qFormat/>
    <w:locked/>
    <w:rsid w:val="003A44BF"/>
    <w:rPr>
      <w:b/>
      <w:i/>
      <w:iCs/>
      <w:color w:val="7030A0"/>
      <w:szCs w:val="18"/>
    </w:rPr>
  </w:style>
  <w:style w:type="paragraph" w:customStyle="1" w:styleId="Default">
    <w:name w:val="Default"/>
    <w:rsid w:val="00C23E97"/>
    <w:pPr>
      <w:autoSpaceDE w:val="0"/>
      <w:autoSpaceDN w:val="0"/>
      <w:adjustRightInd w:val="0"/>
      <w:spacing w:after="0" w:line="240" w:lineRule="auto"/>
    </w:pPr>
    <w:rPr>
      <w:rFonts w:ascii="Palatino Linotype" w:hAnsi="Palatino Linotype" w:cs="Palatino Linotype"/>
      <w:color w:val="000000"/>
      <w:sz w:val="24"/>
      <w:szCs w:val="24"/>
      <w:lang w:eastAsia="fr-FR"/>
    </w:rPr>
  </w:style>
  <w:style w:type="paragraph" w:styleId="TM1">
    <w:name w:val="toc 1"/>
    <w:basedOn w:val="Normal"/>
    <w:next w:val="Normal"/>
    <w:autoRedefine/>
    <w:uiPriority w:val="39"/>
    <w:unhideWhenUsed/>
    <w:qFormat/>
    <w:rsid w:val="00ED2FF4"/>
    <w:pPr>
      <w:tabs>
        <w:tab w:val="left" w:pos="1560"/>
        <w:tab w:val="right" w:leader="dot" w:pos="9923"/>
      </w:tabs>
      <w:spacing w:before="240" w:line="240" w:lineRule="auto"/>
    </w:pPr>
    <w:rPr>
      <w:b/>
      <w:noProof/>
      <w:sz w:val="32"/>
      <w:szCs w:val="32"/>
    </w:rPr>
  </w:style>
  <w:style w:type="paragraph" w:styleId="TM2">
    <w:name w:val="toc 2"/>
    <w:basedOn w:val="Normal"/>
    <w:next w:val="Normal"/>
    <w:autoRedefine/>
    <w:uiPriority w:val="39"/>
    <w:unhideWhenUsed/>
    <w:qFormat/>
    <w:rsid w:val="00666933"/>
    <w:pPr>
      <w:tabs>
        <w:tab w:val="right" w:leader="dot" w:pos="9923"/>
      </w:tabs>
      <w:spacing w:before="60" w:line="240" w:lineRule="auto"/>
      <w:ind w:left="221"/>
    </w:pPr>
    <w:rPr>
      <w:noProof/>
      <w:sz w:val="28"/>
    </w:rPr>
  </w:style>
  <w:style w:type="paragraph" w:styleId="TM3">
    <w:name w:val="toc 3"/>
    <w:basedOn w:val="Normal"/>
    <w:next w:val="Normal"/>
    <w:autoRedefine/>
    <w:uiPriority w:val="39"/>
    <w:unhideWhenUsed/>
    <w:qFormat/>
    <w:rsid w:val="00DA35A6"/>
    <w:pPr>
      <w:tabs>
        <w:tab w:val="right" w:leader="dot" w:pos="9923"/>
      </w:tabs>
      <w:spacing w:line="240" w:lineRule="auto"/>
      <w:ind w:left="440"/>
    </w:pPr>
    <w:rPr>
      <w:rFonts w:ascii="Cambria" w:hAnsi="Cambria"/>
      <w:bCs/>
      <w:i/>
      <w:noProof/>
      <w:sz w:val="24"/>
    </w:rPr>
  </w:style>
  <w:style w:type="character" w:styleId="Lienhypertexte">
    <w:name w:val="Hyperlink"/>
    <w:basedOn w:val="Policepardfaut"/>
    <w:uiPriority w:val="99"/>
    <w:unhideWhenUsed/>
    <w:rsid w:val="00C23E97"/>
    <w:rPr>
      <w:color w:val="0000FF" w:themeColor="hyperlink"/>
      <w:u w:val="single"/>
    </w:rPr>
  </w:style>
  <w:style w:type="paragraph" w:styleId="TM6">
    <w:name w:val="toc 6"/>
    <w:basedOn w:val="Normal"/>
    <w:next w:val="Normal"/>
    <w:autoRedefine/>
    <w:uiPriority w:val="39"/>
    <w:unhideWhenUsed/>
    <w:rsid w:val="00C23E97"/>
    <w:pPr>
      <w:tabs>
        <w:tab w:val="right" w:leader="dot" w:pos="9923"/>
      </w:tabs>
      <w:spacing w:line="240" w:lineRule="auto"/>
    </w:pPr>
    <w:rPr>
      <w:i/>
      <w:noProof/>
      <w:sz w:val="28"/>
    </w:rPr>
  </w:style>
  <w:style w:type="paragraph" w:styleId="TM7">
    <w:name w:val="toc 7"/>
    <w:basedOn w:val="Normal"/>
    <w:next w:val="Normal"/>
    <w:autoRedefine/>
    <w:uiPriority w:val="39"/>
    <w:unhideWhenUsed/>
    <w:rsid w:val="00C23E97"/>
    <w:pPr>
      <w:tabs>
        <w:tab w:val="right" w:leader="dot" w:pos="9923"/>
      </w:tabs>
      <w:spacing w:line="240" w:lineRule="auto"/>
      <w:ind w:left="284"/>
    </w:pPr>
    <w:rPr>
      <w:i/>
      <w:noProof/>
      <w:sz w:val="24"/>
    </w:rPr>
  </w:style>
  <w:style w:type="character" w:customStyle="1" w:styleId="CommentaireCar">
    <w:name w:val="Commentaire Car"/>
    <w:basedOn w:val="Policepardfaut"/>
    <w:link w:val="Commentaire"/>
    <w:uiPriority w:val="99"/>
    <w:rsid w:val="00C23E97"/>
    <w:rPr>
      <w:sz w:val="20"/>
      <w:szCs w:val="20"/>
      <w:lang w:eastAsia="fr-FR"/>
    </w:rPr>
  </w:style>
  <w:style w:type="paragraph" w:styleId="Commentaire">
    <w:name w:val="annotation text"/>
    <w:basedOn w:val="Normal"/>
    <w:link w:val="CommentaireCar"/>
    <w:uiPriority w:val="99"/>
    <w:unhideWhenUsed/>
    <w:rsid w:val="00C23E97"/>
    <w:pPr>
      <w:spacing w:line="240" w:lineRule="auto"/>
    </w:pPr>
    <w:rPr>
      <w:sz w:val="20"/>
      <w:szCs w:val="20"/>
    </w:rPr>
  </w:style>
  <w:style w:type="character" w:customStyle="1" w:styleId="ObjetducommentaireCar">
    <w:name w:val="Objet du commentaire Car"/>
    <w:basedOn w:val="CommentaireCar"/>
    <w:link w:val="Objetducommentaire"/>
    <w:uiPriority w:val="99"/>
    <w:semiHidden/>
    <w:rsid w:val="00C23E97"/>
    <w:rPr>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C23E97"/>
    <w:rPr>
      <w:b/>
      <w:bCs/>
    </w:rPr>
  </w:style>
  <w:style w:type="paragraph" w:styleId="Textedebulles">
    <w:name w:val="Balloon Text"/>
    <w:basedOn w:val="Normal"/>
    <w:link w:val="TextedebullesCar"/>
    <w:uiPriority w:val="99"/>
    <w:semiHidden/>
    <w:unhideWhenUsed/>
    <w:rsid w:val="00C23E9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3E97"/>
    <w:rPr>
      <w:rFonts w:ascii="Tahoma" w:hAnsi="Tahoma" w:cs="Tahoma"/>
      <w:sz w:val="16"/>
      <w:szCs w:val="16"/>
      <w:lang w:eastAsia="fr-FR"/>
    </w:rPr>
  </w:style>
  <w:style w:type="paragraph" w:styleId="TM8">
    <w:name w:val="toc 8"/>
    <w:basedOn w:val="Normal"/>
    <w:next w:val="Normal"/>
    <w:autoRedefine/>
    <w:uiPriority w:val="39"/>
    <w:unhideWhenUsed/>
    <w:rsid w:val="00C23E97"/>
    <w:pPr>
      <w:tabs>
        <w:tab w:val="right" w:leader="dot" w:pos="9923"/>
      </w:tabs>
      <w:spacing w:line="240" w:lineRule="auto"/>
    </w:pPr>
    <w:rPr>
      <w:b/>
      <w:noProof/>
      <w:sz w:val="28"/>
    </w:rPr>
  </w:style>
  <w:style w:type="table" w:styleId="Grilledutableau">
    <w:name w:val="Table Grid"/>
    <w:basedOn w:val="TableauNormal"/>
    <w:uiPriority w:val="59"/>
    <w:rsid w:val="00C23E97"/>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lorateurdedocumentsCar">
    <w:name w:val="Explorateur de documents Car"/>
    <w:basedOn w:val="Policepardfaut"/>
    <w:link w:val="Explorateurdedocuments"/>
    <w:uiPriority w:val="99"/>
    <w:semiHidden/>
    <w:rsid w:val="00C23E97"/>
    <w:rPr>
      <w:rFonts w:ascii="Tahoma" w:hAnsi="Tahoma" w:cs="Tahoma"/>
      <w:sz w:val="16"/>
      <w:szCs w:val="16"/>
    </w:rPr>
  </w:style>
  <w:style w:type="paragraph" w:styleId="Explorateurdedocuments">
    <w:name w:val="Document Map"/>
    <w:basedOn w:val="Normal"/>
    <w:link w:val="ExplorateurdedocumentsCar"/>
    <w:uiPriority w:val="99"/>
    <w:semiHidden/>
    <w:unhideWhenUsed/>
    <w:rsid w:val="00C23E97"/>
    <w:pPr>
      <w:widowControl w:val="0"/>
      <w:spacing w:line="240" w:lineRule="auto"/>
    </w:pPr>
    <w:rPr>
      <w:rFonts w:ascii="Tahoma" w:hAnsi="Tahoma" w:cs="Tahoma"/>
      <w:sz w:val="16"/>
      <w:szCs w:val="16"/>
    </w:rPr>
  </w:style>
  <w:style w:type="paragraph" w:styleId="TM4">
    <w:name w:val="toc 4"/>
    <w:basedOn w:val="Normal"/>
    <w:next w:val="Normal"/>
    <w:autoRedefine/>
    <w:uiPriority w:val="39"/>
    <w:unhideWhenUsed/>
    <w:rsid w:val="00C23E97"/>
    <w:pPr>
      <w:tabs>
        <w:tab w:val="right" w:leader="dot" w:pos="9923"/>
      </w:tabs>
      <w:spacing w:line="240" w:lineRule="auto"/>
      <w:ind w:left="660"/>
    </w:pPr>
    <w:rPr>
      <w:i/>
      <w:noProof/>
      <w:sz w:val="36"/>
    </w:rPr>
  </w:style>
  <w:style w:type="paragraph" w:styleId="Lgende">
    <w:name w:val="caption"/>
    <w:basedOn w:val="Normal"/>
    <w:next w:val="Normal"/>
    <w:uiPriority w:val="35"/>
    <w:unhideWhenUsed/>
    <w:qFormat/>
    <w:rsid w:val="00C23E97"/>
    <w:pPr>
      <w:spacing w:after="200" w:line="240" w:lineRule="auto"/>
      <w:jc w:val="center"/>
    </w:pPr>
    <w:rPr>
      <w:b/>
      <w:bCs/>
      <w:sz w:val="18"/>
      <w:szCs w:val="18"/>
    </w:rPr>
  </w:style>
  <w:style w:type="paragraph" w:styleId="TM5">
    <w:name w:val="toc 5"/>
    <w:basedOn w:val="Normal"/>
    <w:next w:val="Normal"/>
    <w:autoRedefine/>
    <w:uiPriority w:val="39"/>
    <w:unhideWhenUsed/>
    <w:rsid w:val="00C23E97"/>
    <w:pPr>
      <w:tabs>
        <w:tab w:val="right" w:leader="dot" w:pos="9923"/>
      </w:tabs>
      <w:spacing w:line="240" w:lineRule="auto"/>
      <w:ind w:left="880"/>
    </w:pPr>
    <w:rPr>
      <w:i/>
      <w:noProof/>
    </w:rPr>
  </w:style>
  <w:style w:type="character" w:customStyle="1" w:styleId="arka-chat-message-text">
    <w:name w:val="arka-chat-message-text"/>
    <w:basedOn w:val="Policepardfaut"/>
    <w:rsid w:val="00C23E97"/>
  </w:style>
  <w:style w:type="paragraph" w:styleId="TM9">
    <w:name w:val="toc 9"/>
    <w:basedOn w:val="Normal"/>
    <w:next w:val="Normal"/>
    <w:autoRedefine/>
    <w:uiPriority w:val="39"/>
    <w:unhideWhenUsed/>
    <w:rsid w:val="00C23E97"/>
    <w:pPr>
      <w:tabs>
        <w:tab w:val="right" w:leader="dot" w:pos="9923"/>
      </w:tabs>
      <w:spacing w:line="240" w:lineRule="auto"/>
      <w:ind w:left="340"/>
    </w:pPr>
    <w:rPr>
      <w:rFonts w:eastAsiaTheme="minorEastAsia"/>
      <w:b/>
      <w:i/>
      <w:noProof/>
      <w:sz w:val="24"/>
    </w:rPr>
  </w:style>
  <w:style w:type="paragraph" w:customStyle="1" w:styleId="RG-PUCE1">
    <w:name w:val="RG-PUCE1"/>
    <w:basedOn w:val="NormalRG"/>
    <w:link w:val="RG-PUCE1Car"/>
    <w:qFormat/>
    <w:rsid w:val="00C23E97"/>
    <w:pPr>
      <w:tabs>
        <w:tab w:val="num" w:pos="360"/>
      </w:tabs>
    </w:pPr>
  </w:style>
  <w:style w:type="character" w:customStyle="1" w:styleId="RG-PUCE1Car">
    <w:name w:val="RG-PUCE1 Car"/>
    <w:basedOn w:val="NormalRGCar"/>
    <w:link w:val="RG-PUCE1"/>
    <w:rsid w:val="00C23E97"/>
    <w:rPr>
      <w:b/>
      <w:sz w:val="32"/>
      <w:szCs w:val="32"/>
      <w:lang w:eastAsia="fr-FR"/>
    </w:rPr>
  </w:style>
  <w:style w:type="paragraph" w:customStyle="1" w:styleId="RG-PUCE2">
    <w:name w:val="RG-PUCE2"/>
    <w:basedOn w:val="RG-PUCE1"/>
    <w:link w:val="RG-PUCE2Car"/>
    <w:qFormat/>
    <w:rsid w:val="00C23E97"/>
    <w:pPr>
      <w:numPr>
        <w:ilvl w:val="1"/>
      </w:numPr>
      <w:tabs>
        <w:tab w:val="num" w:pos="360"/>
      </w:tabs>
    </w:pPr>
  </w:style>
  <w:style w:type="character" w:customStyle="1" w:styleId="RG-PUCE2Car">
    <w:name w:val="RG-PUCE2 Car"/>
    <w:basedOn w:val="RG-PUCE1Car"/>
    <w:link w:val="RG-PUCE2"/>
    <w:rsid w:val="00C23E97"/>
    <w:rPr>
      <w:b/>
      <w:sz w:val="32"/>
      <w:szCs w:val="32"/>
      <w:lang w:eastAsia="fr-FR"/>
    </w:rPr>
  </w:style>
  <w:style w:type="paragraph" w:customStyle="1" w:styleId="RG-PUCE3">
    <w:name w:val="RG-PUCE3"/>
    <w:basedOn w:val="RG-PUCE2"/>
    <w:link w:val="RG-PUCE3Car"/>
    <w:qFormat/>
    <w:rsid w:val="00C23E97"/>
    <w:pPr>
      <w:numPr>
        <w:ilvl w:val="2"/>
      </w:numPr>
      <w:tabs>
        <w:tab w:val="num" w:pos="360"/>
      </w:tabs>
    </w:pPr>
  </w:style>
  <w:style w:type="character" w:customStyle="1" w:styleId="RG-PUCE3Car">
    <w:name w:val="RG-PUCE3 Car"/>
    <w:basedOn w:val="RG-PUCE2Car"/>
    <w:link w:val="RG-PUCE3"/>
    <w:rsid w:val="00C23E97"/>
    <w:rPr>
      <w:b/>
      <w:sz w:val="32"/>
      <w:szCs w:val="32"/>
      <w:lang w:eastAsia="fr-FR"/>
    </w:rPr>
  </w:style>
  <w:style w:type="paragraph" w:customStyle="1" w:styleId="RP-PUCE1">
    <w:name w:val="RP-PUCE1"/>
    <w:basedOn w:val="RG-PUCE1"/>
    <w:link w:val="RP-PUCE1Car"/>
    <w:qFormat/>
    <w:rsid w:val="00C23E97"/>
    <w:pPr>
      <w:tabs>
        <w:tab w:val="clear" w:pos="360"/>
      </w:tabs>
      <w:ind w:left="720" w:hanging="360"/>
    </w:pPr>
    <w:rPr>
      <w:b w:val="0"/>
    </w:rPr>
  </w:style>
  <w:style w:type="character" w:customStyle="1" w:styleId="RP-PUCE1Car">
    <w:name w:val="RP-PUCE1 Car"/>
    <w:basedOn w:val="RG-PUCE1Car"/>
    <w:link w:val="RP-PUCE1"/>
    <w:rsid w:val="00C23E97"/>
    <w:rPr>
      <w:b/>
      <w:sz w:val="32"/>
      <w:szCs w:val="32"/>
      <w:lang w:eastAsia="fr-FR"/>
    </w:rPr>
  </w:style>
  <w:style w:type="paragraph" w:customStyle="1" w:styleId="RP-PUCE2">
    <w:name w:val="RP-PUCE2"/>
    <w:basedOn w:val="RG-PUCE2"/>
    <w:link w:val="RP-PUCE2Car"/>
    <w:qFormat/>
    <w:rsid w:val="00C23E97"/>
    <w:pPr>
      <w:numPr>
        <w:ilvl w:val="0"/>
      </w:numPr>
      <w:tabs>
        <w:tab w:val="num" w:pos="360"/>
      </w:tabs>
      <w:ind w:left="1440" w:hanging="360"/>
    </w:pPr>
    <w:rPr>
      <w:b w:val="0"/>
    </w:rPr>
  </w:style>
  <w:style w:type="character" w:customStyle="1" w:styleId="RP-PUCE2Car">
    <w:name w:val="RP-PUCE2 Car"/>
    <w:basedOn w:val="RG-PUCE2Car"/>
    <w:link w:val="RP-PUCE2"/>
    <w:rsid w:val="00C23E97"/>
    <w:rPr>
      <w:b/>
      <w:sz w:val="32"/>
      <w:szCs w:val="32"/>
      <w:lang w:eastAsia="fr-FR"/>
    </w:rPr>
  </w:style>
  <w:style w:type="paragraph" w:customStyle="1" w:styleId="RP-PUCE3">
    <w:name w:val="RP-PUCE3"/>
    <w:basedOn w:val="RG-PUCE3"/>
    <w:link w:val="RP-PUCE3Car"/>
    <w:qFormat/>
    <w:rsid w:val="00C23E97"/>
    <w:pPr>
      <w:numPr>
        <w:numId w:val="1"/>
      </w:numPr>
    </w:pPr>
    <w:rPr>
      <w:b w:val="0"/>
    </w:rPr>
  </w:style>
  <w:style w:type="character" w:customStyle="1" w:styleId="RP-PUCE3Car">
    <w:name w:val="RP-PUCE3 Car"/>
    <w:basedOn w:val="RG-PUCE3Car"/>
    <w:link w:val="RP-PUCE3"/>
    <w:rsid w:val="00C23E97"/>
    <w:rPr>
      <w:rFonts w:ascii="Calibri" w:eastAsia="Calibri" w:hAnsi="Calibri" w:cs="Times New Roman"/>
      <w:b w:val="0"/>
      <w:sz w:val="32"/>
      <w:szCs w:val="32"/>
      <w:lang w:eastAsia="fr-FR"/>
    </w:rPr>
  </w:style>
  <w:style w:type="paragraph" w:customStyle="1" w:styleId="Sansinterligne1">
    <w:name w:val="Sans interligne1"/>
    <w:basedOn w:val="Normal"/>
    <w:uiPriority w:val="1"/>
    <w:qFormat/>
    <w:rsid w:val="00975153"/>
    <w:pPr>
      <w:spacing w:line="240" w:lineRule="auto"/>
      <w:jc w:val="both"/>
    </w:pPr>
    <w:rPr>
      <w:i/>
      <w:color w:val="00B050"/>
      <w:szCs w:val="20"/>
      <w:u w:val="single"/>
    </w:rPr>
  </w:style>
  <w:style w:type="paragraph" w:customStyle="1" w:styleId="Listecouleur-Accent11">
    <w:name w:val="Liste couleur - Accent 11"/>
    <w:basedOn w:val="Normal"/>
    <w:uiPriority w:val="99"/>
    <w:qFormat/>
    <w:rsid w:val="00975153"/>
    <w:pPr>
      <w:ind w:left="720"/>
      <w:contextualSpacing/>
    </w:pPr>
  </w:style>
  <w:style w:type="character" w:styleId="Marquedecommentaire">
    <w:name w:val="annotation reference"/>
    <w:uiPriority w:val="99"/>
    <w:semiHidden/>
    <w:rsid w:val="00975153"/>
    <w:rPr>
      <w:rFonts w:cs="Times New Roman"/>
      <w:sz w:val="16"/>
      <w:szCs w:val="16"/>
    </w:rPr>
  </w:style>
  <w:style w:type="paragraph" w:customStyle="1" w:styleId="En-ttedetabledesmatires1">
    <w:name w:val="En-tête de table des matières1"/>
    <w:basedOn w:val="Titre1"/>
    <w:next w:val="Normal"/>
    <w:uiPriority w:val="39"/>
    <w:qFormat/>
    <w:rsid w:val="00975153"/>
    <w:pPr>
      <w:outlineLvl w:val="9"/>
    </w:pPr>
    <w:rPr>
      <w:u w:val="none"/>
    </w:rPr>
  </w:style>
  <w:style w:type="paragraph" w:styleId="Tabledesillustrations">
    <w:name w:val="table of figures"/>
    <w:basedOn w:val="Normal"/>
    <w:next w:val="Normal"/>
    <w:uiPriority w:val="99"/>
    <w:rsid w:val="00975153"/>
  </w:style>
  <w:style w:type="table" w:styleId="Tramemoyenne2-Accent2">
    <w:name w:val="Medium Shading 2 Accent 2"/>
    <w:basedOn w:val="TableauNormal"/>
    <w:uiPriority w:val="99"/>
    <w:rsid w:val="00975153"/>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2-Accent2">
    <w:name w:val="Medium Grid 2 Accent 2"/>
    <w:basedOn w:val="TableauNormal"/>
    <w:uiPriority w:val="99"/>
    <w:rsid w:val="00975153"/>
    <w:pPr>
      <w:spacing w:after="0" w:line="240" w:lineRule="auto"/>
    </w:pPr>
    <w:rPr>
      <w:rFonts w:ascii="Calibri" w:eastAsia="Calibri" w:hAnsi="Calibri" w:cs="Times New Roman"/>
      <w:color w:val="000000"/>
      <w:sz w:val="20"/>
      <w:szCs w:val="20"/>
      <w:lang w:eastAsia="fr-FR"/>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rameclaire-Accent11">
    <w:name w:val="Trame claire - Accent 11"/>
    <w:uiPriority w:val="99"/>
    <w:rsid w:val="00975153"/>
    <w:pPr>
      <w:spacing w:after="0" w:line="240" w:lineRule="auto"/>
    </w:pPr>
    <w:rPr>
      <w:rFonts w:ascii="Calibri" w:eastAsia="Calibri" w:hAnsi="Calibri" w:cs="Times New Roman"/>
      <w:color w:val="365F91"/>
      <w:sz w:val="20"/>
      <w:szCs w:val="20"/>
      <w:lang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emoyenne1-Accent11">
    <w:name w:val="Liste moyenne 1 - Accent 11"/>
    <w:uiPriority w:val="99"/>
    <w:rsid w:val="00975153"/>
    <w:pPr>
      <w:spacing w:after="0" w:line="240" w:lineRule="auto"/>
    </w:pPr>
    <w:rPr>
      <w:rFonts w:ascii="Calibri" w:eastAsia="Calibri" w:hAnsi="Calibri" w:cs="Times New Roman"/>
      <w:color w:val="000000"/>
      <w:sz w:val="20"/>
      <w:szCs w:val="20"/>
      <w:lang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Tramemoyenne1-Accent11">
    <w:name w:val="Trame moyenne 1 - Accent 11"/>
    <w:uiPriority w:val="99"/>
    <w:rsid w:val="00975153"/>
    <w:pPr>
      <w:spacing w:after="0" w:line="240" w:lineRule="auto"/>
    </w:pPr>
    <w:rPr>
      <w:rFonts w:ascii="Calibri" w:eastAsia="Calibri" w:hAnsi="Calibri" w:cs="Times New Roman"/>
      <w:sz w:val="20"/>
      <w:szCs w:val="20"/>
      <w:lang w:eastAsia="fr-F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steclaire-Accent11">
    <w:name w:val="Liste claire - Accent 11"/>
    <w:uiPriority w:val="99"/>
    <w:rsid w:val="00975153"/>
    <w:pPr>
      <w:spacing w:after="0" w:line="240" w:lineRule="auto"/>
    </w:pPr>
    <w:rPr>
      <w:rFonts w:ascii="Calibri" w:eastAsia="Calibri" w:hAnsi="Calibri" w:cs="Times New Roman"/>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lleclaire-Accent11">
    <w:name w:val="Grille claire - Accent 11"/>
    <w:uiPriority w:val="99"/>
    <w:rsid w:val="00975153"/>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eclaire-Accent111">
    <w:name w:val="Liste claire - Accent 111"/>
    <w:uiPriority w:val="99"/>
    <w:rsid w:val="00975153"/>
    <w:pPr>
      <w:spacing w:after="0" w:line="240" w:lineRule="auto"/>
    </w:pPr>
    <w:rPr>
      <w:rFonts w:ascii="Calibri" w:eastAsia="Calibri" w:hAnsi="Calibri" w:cs="Times New Roman"/>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steclaire-Accent2">
    <w:name w:val="Light List Accent 2"/>
    <w:basedOn w:val="TableauNormal"/>
    <w:uiPriority w:val="99"/>
    <w:rsid w:val="00975153"/>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Tramemoyenne1-Accent2">
    <w:name w:val="Medium Shading 1 Accent 2"/>
    <w:basedOn w:val="TableauNormal"/>
    <w:uiPriority w:val="99"/>
    <w:rsid w:val="00975153"/>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Tramemoyenne1-Accent111">
    <w:name w:val="Trame moyenne 1 - Accent 111"/>
    <w:uiPriority w:val="99"/>
    <w:rsid w:val="00975153"/>
    <w:pPr>
      <w:spacing w:after="0" w:line="240" w:lineRule="auto"/>
    </w:pPr>
    <w:rPr>
      <w:rFonts w:ascii="Calibri" w:eastAsia="Calibri" w:hAnsi="Calibri" w:cs="Times New Roman"/>
      <w:sz w:val="20"/>
      <w:szCs w:val="20"/>
      <w:lang w:eastAsia="fr-F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Emphaseple1">
    <w:name w:val="Emphase pâle1"/>
    <w:uiPriority w:val="99"/>
    <w:qFormat/>
    <w:rsid w:val="00975153"/>
    <w:rPr>
      <w:rFonts w:cs="Times New Roman"/>
      <w:i/>
      <w:iCs/>
      <w:color w:val="808080"/>
    </w:rPr>
  </w:style>
  <w:style w:type="paragraph" w:customStyle="1" w:styleId="Grillecouleur-Accent11">
    <w:name w:val="Grille couleur - Accent 11"/>
    <w:basedOn w:val="Normal"/>
    <w:next w:val="Normal"/>
    <w:link w:val="Grillecouleur-Accent1Car"/>
    <w:uiPriority w:val="99"/>
    <w:qFormat/>
    <w:rsid w:val="00975153"/>
    <w:pPr>
      <w:spacing w:after="200"/>
    </w:pPr>
    <w:rPr>
      <w:i/>
      <w:iCs/>
      <w:color w:val="000000"/>
      <w:sz w:val="20"/>
      <w:szCs w:val="20"/>
    </w:rPr>
  </w:style>
  <w:style w:type="character" w:customStyle="1" w:styleId="Grillecouleur-Accent1Car">
    <w:name w:val="Grille couleur - Accent 1 Car"/>
    <w:link w:val="Grillecouleur-Accent11"/>
    <w:uiPriority w:val="99"/>
    <w:locked/>
    <w:rsid w:val="00975153"/>
    <w:rPr>
      <w:rFonts w:ascii="Calibri" w:eastAsia="Calibri" w:hAnsi="Calibri" w:cs="Times New Roman"/>
      <w:i/>
      <w:iCs/>
      <w:color w:val="000000"/>
      <w:sz w:val="20"/>
      <w:szCs w:val="20"/>
    </w:rPr>
  </w:style>
  <w:style w:type="table" w:customStyle="1" w:styleId="Trameclaire-Accent12">
    <w:name w:val="Trame claire - Accent 12"/>
    <w:uiPriority w:val="99"/>
    <w:rsid w:val="00975153"/>
    <w:pPr>
      <w:spacing w:after="0" w:line="240" w:lineRule="auto"/>
    </w:pPr>
    <w:rPr>
      <w:rFonts w:ascii="Calibri" w:eastAsia="Calibri" w:hAnsi="Calibri" w:cs="Times New Roman"/>
      <w:color w:val="365F91"/>
      <w:sz w:val="20"/>
      <w:szCs w:val="20"/>
      <w:lang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Emphaseintense1">
    <w:name w:val="Emphase intense1"/>
    <w:uiPriority w:val="99"/>
    <w:qFormat/>
    <w:rsid w:val="00975153"/>
    <w:rPr>
      <w:rFonts w:cs="Times New Roman"/>
      <w:b/>
      <w:bCs/>
      <w:i/>
      <w:iCs/>
      <w:color w:val="4F81BD"/>
    </w:rPr>
  </w:style>
  <w:style w:type="table" w:customStyle="1" w:styleId="Trameclaire-Accent13">
    <w:name w:val="Trame claire - Accent 13"/>
    <w:uiPriority w:val="99"/>
    <w:rsid w:val="00975153"/>
    <w:pPr>
      <w:spacing w:after="0" w:line="240" w:lineRule="auto"/>
    </w:pPr>
    <w:rPr>
      <w:rFonts w:ascii="Calibri" w:eastAsia="Calibri" w:hAnsi="Calibri" w:cs="Times New Roman"/>
      <w:color w:val="365F91"/>
      <w:sz w:val="20"/>
      <w:szCs w:val="20"/>
      <w:lang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vision">
    <w:name w:val="Revision"/>
    <w:hidden/>
    <w:uiPriority w:val="71"/>
    <w:rsid w:val="00975153"/>
    <w:pPr>
      <w:spacing w:after="0" w:line="240" w:lineRule="auto"/>
    </w:pPr>
    <w:rPr>
      <w:rFonts w:ascii="Calibri" w:eastAsia="Calibri" w:hAnsi="Calibri" w:cs="Times New Roman"/>
    </w:rPr>
  </w:style>
  <w:style w:type="paragraph" w:customStyle="1" w:styleId="Normal1">
    <w:name w:val="Normal1"/>
    <w:rsid w:val="00975153"/>
    <w:pPr>
      <w:suppressAutoHyphens/>
      <w:spacing w:after="0" w:line="240" w:lineRule="auto"/>
    </w:pPr>
    <w:rPr>
      <w:rFonts w:ascii="MS Mincho" w:eastAsia="MS Mincho" w:hAnsi="MS Mincho" w:cs="Times New Roman"/>
      <w:color w:val="000000"/>
      <w:sz w:val="24"/>
      <w:szCs w:val="24"/>
      <w:lang w:eastAsia="ar-SA"/>
    </w:rPr>
  </w:style>
  <w:style w:type="character" w:styleId="Accentuation">
    <w:name w:val="Emphasis"/>
    <w:qFormat/>
    <w:rsid w:val="00975153"/>
    <w:rPr>
      <w:i/>
      <w:iCs/>
    </w:rPr>
  </w:style>
  <w:style w:type="character" w:styleId="lev">
    <w:name w:val="Strong"/>
    <w:qFormat/>
    <w:rsid w:val="00975153"/>
    <w:rPr>
      <w:b/>
      <w:bCs/>
    </w:rPr>
  </w:style>
  <w:style w:type="table" w:styleId="Listeclaire-Accent5">
    <w:name w:val="Light List Accent 5"/>
    <w:basedOn w:val="TableauNormal"/>
    <w:uiPriority w:val="66"/>
    <w:rsid w:val="00975153"/>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12">
    <w:name w:val="Liste claire - Accent 12"/>
    <w:basedOn w:val="TableauNormal"/>
    <w:uiPriority w:val="66"/>
    <w:rsid w:val="00975153"/>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rameclaire-Accent6">
    <w:name w:val="Light Shading Accent 6"/>
    <w:basedOn w:val="TableauNormal"/>
    <w:uiPriority w:val="65"/>
    <w:rsid w:val="00975153"/>
    <w:pPr>
      <w:spacing w:after="0" w:line="240" w:lineRule="auto"/>
    </w:pPr>
    <w:rPr>
      <w:rFonts w:ascii="Calibri" w:eastAsia="Calibri" w:hAnsi="Calibri" w:cs="Times New Roman"/>
      <w:color w:val="E36C0A"/>
      <w:sz w:val="20"/>
      <w:szCs w:val="20"/>
      <w:lang w:eastAsia="fr-F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Emphaseintense">
    <w:name w:val="Intense Emphasis"/>
    <w:basedOn w:val="Policepardfaut"/>
    <w:uiPriority w:val="66"/>
    <w:qFormat/>
    <w:rsid w:val="00975153"/>
    <w:rPr>
      <w:b/>
      <w:bCs/>
      <w:i/>
      <w:iCs/>
      <w:color w:val="4F81BD"/>
    </w:rPr>
  </w:style>
  <w:style w:type="paragraph" w:styleId="Index1">
    <w:name w:val="index 1"/>
    <w:basedOn w:val="Normal"/>
    <w:next w:val="Normal"/>
    <w:autoRedefine/>
    <w:uiPriority w:val="99"/>
    <w:unhideWhenUsed/>
    <w:rsid w:val="00975153"/>
    <w:pPr>
      <w:ind w:left="220" w:hanging="220"/>
    </w:pPr>
    <w:rPr>
      <w:sz w:val="18"/>
      <w:szCs w:val="18"/>
    </w:rPr>
  </w:style>
  <w:style w:type="paragraph" w:styleId="Index2">
    <w:name w:val="index 2"/>
    <w:basedOn w:val="Normal"/>
    <w:next w:val="Normal"/>
    <w:autoRedefine/>
    <w:uiPriority w:val="99"/>
    <w:unhideWhenUsed/>
    <w:rsid w:val="00975153"/>
    <w:pPr>
      <w:ind w:left="440" w:hanging="220"/>
    </w:pPr>
    <w:rPr>
      <w:sz w:val="18"/>
      <w:szCs w:val="18"/>
    </w:rPr>
  </w:style>
  <w:style w:type="paragraph" w:styleId="Index3">
    <w:name w:val="index 3"/>
    <w:basedOn w:val="Normal"/>
    <w:next w:val="Normal"/>
    <w:autoRedefine/>
    <w:uiPriority w:val="99"/>
    <w:unhideWhenUsed/>
    <w:rsid w:val="00975153"/>
    <w:pPr>
      <w:ind w:left="660" w:hanging="220"/>
    </w:pPr>
    <w:rPr>
      <w:sz w:val="18"/>
      <w:szCs w:val="18"/>
    </w:rPr>
  </w:style>
  <w:style w:type="paragraph" w:styleId="Index4">
    <w:name w:val="index 4"/>
    <w:basedOn w:val="Normal"/>
    <w:next w:val="Normal"/>
    <w:autoRedefine/>
    <w:uiPriority w:val="99"/>
    <w:unhideWhenUsed/>
    <w:rsid w:val="00975153"/>
    <w:pPr>
      <w:ind w:left="880" w:hanging="220"/>
    </w:pPr>
    <w:rPr>
      <w:sz w:val="18"/>
      <w:szCs w:val="18"/>
    </w:rPr>
  </w:style>
  <w:style w:type="paragraph" w:styleId="Index5">
    <w:name w:val="index 5"/>
    <w:basedOn w:val="Normal"/>
    <w:next w:val="Normal"/>
    <w:autoRedefine/>
    <w:uiPriority w:val="99"/>
    <w:unhideWhenUsed/>
    <w:rsid w:val="00975153"/>
    <w:pPr>
      <w:ind w:left="1100" w:hanging="220"/>
    </w:pPr>
    <w:rPr>
      <w:sz w:val="18"/>
      <w:szCs w:val="18"/>
    </w:rPr>
  </w:style>
  <w:style w:type="paragraph" w:styleId="Index6">
    <w:name w:val="index 6"/>
    <w:basedOn w:val="Normal"/>
    <w:next w:val="Normal"/>
    <w:autoRedefine/>
    <w:uiPriority w:val="99"/>
    <w:unhideWhenUsed/>
    <w:rsid w:val="00975153"/>
    <w:pPr>
      <w:ind w:left="1320" w:hanging="220"/>
    </w:pPr>
    <w:rPr>
      <w:sz w:val="18"/>
      <w:szCs w:val="18"/>
    </w:rPr>
  </w:style>
  <w:style w:type="paragraph" w:styleId="Index7">
    <w:name w:val="index 7"/>
    <w:basedOn w:val="Normal"/>
    <w:next w:val="Normal"/>
    <w:autoRedefine/>
    <w:uiPriority w:val="99"/>
    <w:unhideWhenUsed/>
    <w:rsid w:val="00975153"/>
    <w:pPr>
      <w:ind w:left="1540" w:hanging="220"/>
    </w:pPr>
    <w:rPr>
      <w:sz w:val="18"/>
      <w:szCs w:val="18"/>
    </w:rPr>
  </w:style>
  <w:style w:type="paragraph" w:styleId="Index8">
    <w:name w:val="index 8"/>
    <w:basedOn w:val="Normal"/>
    <w:next w:val="Normal"/>
    <w:autoRedefine/>
    <w:uiPriority w:val="99"/>
    <w:unhideWhenUsed/>
    <w:rsid w:val="00975153"/>
    <w:pPr>
      <w:ind w:left="1760" w:hanging="220"/>
    </w:pPr>
    <w:rPr>
      <w:sz w:val="18"/>
      <w:szCs w:val="18"/>
    </w:rPr>
  </w:style>
  <w:style w:type="paragraph" w:styleId="Index9">
    <w:name w:val="index 9"/>
    <w:basedOn w:val="Normal"/>
    <w:next w:val="Normal"/>
    <w:autoRedefine/>
    <w:uiPriority w:val="99"/>
    <w:unhideWhenUsed/>
    <w:rsid w:val="00975153"/>
    <w:pPr>
      <w:ind w:left="1980" w:hanging="220"/>
    </w:pPr>
    <w:rPr>
      <w:sz w:val="18"/>
      <w:szCs w:val="18"/>
    </w:rPr>
  </w:style>
  <w:style w:type="paragraph" w:styleId="Titreindex">
    <w:name w:val="index heading"/>
    <w:basedOn w:val="Normal"/>
    <w:next w:val="Index1"/>
    <w:uiPriority w:val="99"/>
    <w:unhideWhenUsed/>
    <w:rsid w:val="00975153"/>
    <w:pPr>
      <w:pBdr>
        <w:top w:val="single" w:sz="12" w:space="0" w:color="auto"/>
      </w:pBdr>
      <w:spacing w:before="360" w:after="240"/>
    </w:pPr>
    <w:rPr>
      <w:b/>
      <w:bCs/>
      <w:i/>
      <w:iCs/>
      <w:sz w:val="26"/>
      <w:szCs w:val="26"/>
    </w:rPr>
  </w:style>
  <w:style w:type="paragraph" w:styleId="En-ttedetabledesmatires">
    <w:name w:val="TOC Heading"/>
    <w:basedOn w:val="Titre1"/>
    <w:next w:val="Normal"/>
    <w:uiPriority w:val="39"/>
    <w:unhideWhenUsed/>
    <w:qFormat/>
    <w:rsid w:val="00975153"/>
    <w:pPr>
      <w:outlineLvl w:val="9"/>
    </w:pPr>
    <w:rPr>
      <w:rFonts w:eastAsia="Times New Roman"/>
      <w:u w:val="none"/>
    </w:rPr>
  </w:style>
  <w:style w:type="table" w:customStyle="1" w:styleId="Listeclaire-Accent13">
    <w:name w:val="Liste claire - Accent 13"/>
    <w:basedOn w:val="TableauNormal"/>
    <w:uiPriority w:val="66"/>
    <w:rsid w:val="00975153"/>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Lienhypertextesuivivisit">
    <w:name w:val="FollowedHyperlink"/>
    <w:basedOn w:val="Policepardfaut"/>
    <w:uiPriority w:val="99"/>
    <w:semiHidden/>
    <w:unhideWhenUsed/>
    <w:rsid w:val="00975153"/>
    <w:rPr>
      <w:color w:val="800080" w:themeColor="followedHyperlink"/>
      <w:u w:val="single"/>
    </w:rPr>
  </w:style>
  <w:style w:type="table" w:customStyle="1" w:styleId="Listeclaire-Accent14">
    <w:name w:val="Liste claire - Accent 14"/>
    <w:basedOn w:val="TableauNormal"/>
    <w:uiPriority w:val="66"/>
    <w:rsid w:val="00975153"/>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ebrut">
    <w:name w:val="Plain Text"/>
    <w:basedOn w:val="Normal"/>
    <w:link w:val="TextebrutCar"/>
    <w:uiPriority w:val="99"/>
    <w:semiHidden/>
    <w:unhideWhenUsed/>
    <w:rsid w:val="00975153"/>
    <w:pPr>
      <w:spacing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975153"/>
    <w:rPr>
      <w:rFonts w:ascii="Consolas" w:hAnsi="Consolas"/>
      <w:sz w:val="21"/>
      <w:szCs w:val="21"/>
    </w:rPr>
  </w:style>
  <w:style w:type="table" w:customStyle="1" w:styleId="Listeclaire-Accent15">
    <w:name w:val="Liste claire - Accent 15"/>
    <w:basedOn w:val="TableauNormal"/>
    <w:uiPriority w:val="61"/>
    <w:rsid w:val="006D361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eclaire-Accent16">
    <w:name w:val="Liste claire - Accent 16"/>
    <w:basedOn w:val="TableauNormal"/>
    <w:uiPriority w:val="61"/>
    <w:rsid w:val="008802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umrodepage">
    <w:name w:val="page number"/>
    <w:basedOn w:val="Policepardfaut"/>
    <w:uiPriority w:val="99"/>
    <w:unhideWhenUsed/>
    <w:rsid w:val="006E4DC5"/>
  </w:style>
  <w:style w:type="paragraph" w:styleId="Listepuces">
    <w:name w:val="List Bullet"/>
    <w:basedOn w:val="Normal"/>
    <w:uiPriority w:val="99"/>
    <w:unhideWhenUsed/>
    <w:rsid w:val="0054450F"/>
    <w:pPr>
      <w:numPr>
        <w:numId w:val="14"/>
      </w:numPr>
      <w:contextualSpacing/>
    </w:pPr>
  </w:style>
  <w:style w:type="character" w:styleId="Emphaseple">
    <w:name w:val="Subtle Emphasis"/>
    <w:basedOn w:val="Policepardfaut"/>
    <w:uiPriority w:val="19"/>
    <w:qFormat/>
    <w:rsid w:val="006567AB"/>
    <w:rPr>
      <w:i/>
      <w:iCs/>
      <w:color w:val="808080" w:themeColor="text1" w:themeTint="7F"/>
    </w:rPr>
  </w:style>
  <w:style w:type="numbering" w:customStyle="1" w:styleId="WWNum3">
    <w:name w:val="WWNum3"/>
    <w:basedOn w:val="Aucuneliste"/>
    <w:rsid w:val="000D07B5"/>
    <w:pPr>
      <w:numPr>
        <w:numId w:val="15"/>
      </w:numPr>
    </w:pPr>
  </w:style>
  <w:style w:type="table" w:customStyle="1" w:styleId="RP6TAB">
    <w:name w:val="RP6TAB"/>
    <w:basedOn w:val="TableauNormal"/>
    <w:uiPriority w:val="99"/>
    <w:rsid w:val="00B35484"/>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i w:val="0"/>
        <w:color w:val="auto"/>
        <w:sz w:val="28"/>
      </w:rPr>
      <w:tblPr/>
      <w:trPr>
        <w:tblHeader/>
      </w:trPr>
      <w:tcPr>
        <w:shd w:val="clear" w:color="auto" w:fill="D9D9D9" w:themeFill="background1" w:themeFillShade="D9"/>
      </w:tcPr>
    </w:tblStylePr>
    <w:tblStylePr w:type="firstCol">
      <w:rPr>
        <w:b/>
      </w:rPr>
    </w:tblStylePr>
  </w:style>
  <w:style w:type="table" w:styleId="TableauGrille4-Accentuation1">
    <w:name w:val="Grid Table 4 Accent 1"/>
    <w:basedOn w:val="TableauNormal"/>
    <w:uiPriority w:val="49"/>
    <w:rsid w:val="00805FF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3263B-976B-4E67-831D-AE097847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5884</Words>
  <Characters>32362</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geraine2</dc:creator>
  <cp:lastModifiedBy>FREDERIC ESCAFFRE - C182099</cp:lastModifiedBy>
  <cp:revision>45</cp:revision>
  <cp:lastPrinted>2017-02-20T11:49:00Z</cp:lastPrinted>
  <dcterms:created xsi:type="dcterms:W3CDTF">2018-03-14T16:54:00Z</dcterms:created>
  <dcterms:modified xsi:type="dcterms:W3CDTF">2018-12-07T08:39:00Z</dcterms:modified>
</cp:coreProperties>
</file>